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3400BC" w:rsidRDefault="002A5BA4" w:rsidP="002A5BA4">
      <w:pPr>
        <w:spacing w:line="360" w:lineRule="auto"/>
        <w:rPr>
          <w:rFonts w:ascii="Palatino Linotype" w:eastAsia="Times New Roman" w:hAnsi="Palatino Linotype" w:cs="Times New Roman"/>
          <w:b/>
        </w:rPr>
      </w:pPr>
      <w:r w:rsidRPr="003400BC">
        <w:rPr>
          <w:rFonts w:ascii="Palatino Linotype" w:eastAsia="Times New Roman" w:hAnsi="Palatino Linotype" w:cs="Times New Roman"/>
          <w:b/>
        </w:rPr>
        <w:t>LÍNEAS ARGUMENTATIVAS</w:t>
      </w:r>
    </w:p>
    <w:p w:rsidR="00B258AA" w:rsidRPr="003400BC" w:rsidRDefault="00B258AA" w:rsidP="00B258AA">
      <w:pPr>
        <w:spacing w:before="240" w:after="240" w:line="360" w:lineRule="auto"/>
        <w:jc w:val="both"/>
        <w:rPr>
          <w:rFonts w:ascii="Palatino Linotype" w:eastAsia="MS Mincho" w:hAnsi="Palatino Linotype" w:cs="Times New Roman"/>
        </w:rPr>
      </w:pPr>
      <w:r w:rsidRPr="003400BC">
        <w:rPr>
          <w:rFonts w:ascii="Palatino Linotype" w:eastAsia="MS Mincho" w:hAnsi="Palatino Linotype" w:cs="Times New Roman"/>
          <w:b/>
        </w:rPr>
        <w:t xml:space="preserve">DERECHO DE ACCESO A LA INFORMACIÓN PÚBLICA. </w:t>
      </w:r>
      <w:r w:rsidRPr="003400BC">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3E6D13" w:rsidRPr="003400BC" w:rsidRDefault="003E6D13" w:rsidP="003E6D13">
      <w:pPr>
        <w:spacing w:line="360" w:lineRule="auto"/>
        <w:jc w:val="both"/>
        <w:rPr>
          <w:rFonts w:ascii="Palatino Linotype" w:eastAsia="MS Mincho" w:hAnsi="Palatino Linotype" w:cs="Times New Roman"/>
        </w:rPr>
      </w:pPr>
      <w:r w:rsidRPr="003400BC">
        <w:rPr>
          <w:rFonts w:ascii="Palatino Linotype" w:hAnsi="Palatino Linotype"/>
          <w:b/>
        </w:rPr>
        <w:t>DEBER DE EXPLICAR LA INEXISTENCIA DE INFORMACIÓN</w:t>
      </w:r>
      <w:r w:rsidRPr="003400BC">
        <w:rPr>
          <w:rFonts w:ascii="Palatino Linotype" w:hAnsi="Palatino Linotype"/>
        </w:rPr>
        <w:t>.</w:t>
      </w:r>
      <w:r w:rsidRPr="003400BC">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rsidR="00E81879" w:rsidRPr="003400BC" w:rsidRDefault="00E81879" w:rsidP="00E81879">
      <w:pPr>
        <w:spacing w:before="240" w:after="240" w:line="360" w:lineRule="auto"/>
        <w:jc w:val="both"/>
        <w:rPr>
          <w:rFonts w:ascii="Palatino Linotype" w:hAnsi="Palatino Linotype" w:cs="Arial"/>
        </w:rPr>
      </w:pPr>
      <w:r w:rsidRPr="003400BC">
        <w:rPr>
          <w:rFonts w:ascii="Palatino Linotype" w:eastAsia="Calibri" w:hAnsi="Palatino Linotype" w:cs="Arial"/>
          <w:b/>
          <w:szCs w:val="22"/>
          <w:lang w:val="es-ES" w:eastAsia="es-MX"/>
        </w:rPr>
        <w:t>DE LAS FORMALIDADES LEGALES DE LA CLASIFICACIÓN DE LA INFORMACIÓN.</w:t>
      </w:r>
      <w:r w:rsidRPr="003400BC">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3400BC">
        <w:rPr>
          <w:rFonts w:ascii="Palatino Linotype" w:eastAsia="Calibri" w:hAnsi="Palatino Linotype" w:cs="Arial"/>
          <w:bCs/>
          <w:lang w:val="es-MX" w:eastAsia="en-US"/>
        </w:rPr>
        <w:t xml:space="preserve"> VIII,</w:t>
      </w:r>
      <w:r w:rsidRPr="003400BC">
        <w:rPr>
          <w:rFonts w:ascii="Palatino Linotype" w:eastAsia="Calibri" w:hAnsi="Palatino Linotype" w:cs="Arial"/>
          <w:szCs w:val="22"/>
          <w:lang w:val="es-ES" w:eastAsia="es-MX"/>
        </w:rPr>
        <w:t xml:space="preserve"> 122, 135 </w:t>
      </w:r>
      <w:r w:rsidRPr="003400BC">
        <w:rPr>
          <w:rFonts w:ascii="Palatino Linotype" w:hAnsi="Palatino Linotype" w:cs="Arial"/>
        </w:rPr>
        <w:t>143 y 149, así como los establecido en los Lineamientos Generales en Materia de Clasificación</w:t>
      </w:r>
      <w:r w:rsidRPr="003400BC">
        <w:rPr>
          <w:rFonts w:ascii="Palatino Linotype" w:hAnsi="Palatino Linotype"/>
        </w:rPr>
        <w:t xml:space="preserve"> </w:t>
      </w:r>
      <w:r w:rsidRPr="003400BC">
        <w:rPr>
          <w:rFonts w:ascii="Palatino Linotype" w:hAnsi="Palatino Linotype" w:cs="Arial"/>
        </w:rPr>
        <w:t>y Desclasificación de la Información.</w:t>
      </w:r>
    </w:p>
    <w:p w:rsidR="000404FD" w:rsidRPr="003400BC" w:rsidRDefault="000404FD" w:rsidP="00E81879">
      <w:pPr>
        <w:spacing w:before="240" w:after="240" w:line="360" w:lineRule="auto"/>
        <w:jc w:val="both"/>
        <w:rPr>
          <w:rFonts w:ascii="Palatino Linotype" w:hAnsi="Palatino Linotype" w:cs="Arial"/>
        </w:rPr>
      </w:pPr>
    </w:p>
    <w:p w:rsidR="003E6D13" w:rsidRPr="003400BC" w:rsidRDefault="003E6D13" w:rsidP="00E81879">
      <w:pPr>
        <w:spacing w:before="240" w:after="240" w:line="360" w:lineRule="auto"/>
        <w:jc w:val="both"/>
        <w:rPr>
          <w:rFonts w:ascii="Palatino Linotype" w:hAnsi="Palatino Linotype" w:cs="Arial"/>
        </w:rPr>
      </w:pPr>
    </w:p>
    <w:p w:rsidR="003E6D13" w:rsidRPr="003400BC" w:rsidRDefault="003E6D13" w:rsidP="00E81879">
      <w:pPr>
        <w:spacing w:before="240" w:after="240" w:line="360" w:lineRule="auto"/>
        <w:jc w:val="both"/>
        <w:rPr>
          <w:rFonts w:ascii="Palatino Linotype" w:hAnsi="Palatino Linotype" w:cs="Arial"/>
        </w:rPr>
      </w:pPr>
    </w:p>
    <w:p w:rsidR="002A5BA4" w:rsidRPr="003400BC" w:rsidRDefault="002A5BA4" w:rsidP="002A5BA4">
      <w:pPr>
        <w:spacing w:before="240" w:after="240" w:line="360" w:lineRule="auto"/>
        <w:jc w:val="center"/>
        <w:rPr>
          <w:rFonts w:ascii="Palatino Linotype" w:hAnsi="Palatino Linotype"/>
        </w:rPr>
      </w:pPr>
      <w:r w:rsidRPr="003400BC">
        <w:rPr>
          <w:rFonts w:ascii="Palatino Linotype" w:hAnsi="Palatino Linotype"/>
          <w:b/>
        </w:rPr>
        <w:lastRenderedPageBreak/>
        <w:t>Índice</w:t>
      </w:r>
      <w:r w:rsidRPr="003400BC">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3400BC" w:rsidRDefault="002A5BA4" w:rsidP="002A5BA4">
          <w:pPr>
            <w:pStyle w:val="TtulodeTDC"/>
            <w:spacing w:line="480" w:lineRule="auto"/>
          </w:pPr>
        </w:p>
        <w:p w:rsidR="003400BC" w:rsidRPr="003400BC" w:rsidRDefault="002A5BA4">
          <w:pPr>
            <w:pStyle w:val="TDC1"/>
            <w:tabs>
              <w:tab w:val="right" w:leader="dot" w:pos="8779"/>
            </w:tabs>
            <w:rPr>
              <w:rFonts w:ascii="Palatino Linotype" w:hAnsi="Palatino Linotype"/>
              <w:b/>
              <w:noProof/>
              <w:sz w:val="22"/>
              <w:szCs w:val="22"/>
              <w:lang w:val="es-MX" w:eastAsia="es-MX"/>
            </w:rPr>
          </w:pPr>
          <w:r w:rsidRPr="003400BC">
            <w:rPr>
              <w:rFonts w:ascii="Palatino Linotype" w:hAnsi="Palatino Linotype"/>
              <w:b/>
            </w:rPr>
            <w:fldChar w:fldCharType="begin"/>
          </w:r>
          <w:r w:rsidRPr="003400BC">
            <w:rPr>
              <w:rFonts w:ascii="Palatino Linotype" w:hAnsi="Palatino Linotype"/>
              <w:b/>
            </w:rPr>
            <w:instrText xml:space="preserve"> TOC \o "1-3" \h \z \u </w:instrText>
          </w:r>
          <w:r w:rsidRPr="003400BC">
            <w:rPr>
              <w:rFonts w:ascii="Palatino Linotype" w:hAnsi="Palatino Linotype"/>
              <w:b/>
            </w:rPr>
            <w:fldChar w:fldCharType="separate"/>
          </w:r>
          <w:hyperlink w:anchor="_Toc530487985" w:history="1">
            <w:r w:rsidR="003400BC" w:rsidRPr="003400BC">
              <w:rPr>
                <w:rStyle w:val="Hipervnculo"/>
                <w:rFonts w:ascii="Palatino Linotype" w:hAnsi="Palatino Linotype"/>
                <w:b/>
                <w:noProof/>
              </w:rPr>
              <w:t>ANTECEDENTES</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_Toc530487985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3</w:t>
            </w:r>
            <w:r w:rsidR="003400BC" w:rsidRPr="003400BC">
              <w:rPr>
                <w:rFonts w:ascii="Palatino Linotype" w:hAnsi="Palatino Linotype"/>
                <w:b/>
                <w:noProof/>
                <w:webHidden/>
              </w:rPr>
              <w:fldChar w:fldCharType="end"/>
            </w:r>
          </w:hyperlink>
        </w:p>
        <w:p w:rsidR="003400BC" w:rsidRPr="003400BC" w:rsidRDefault="002F310A">
          <w:pPr>
            <w:pStyle w:val="TDC1"/>
            <w:tabs>
              <w:tab w:val="right" w:leader="dot" w:pos="8779"/>
            </w:tabs>
            <w:rPr>
              <w:rFonts w:ascii="Palatino Linotype" w:hAnsi="Palatino Linotype"/>
              <w:b/>
              <w:noProof/>
              <w:sz w:val="22"/>
              <w:szCs w:val="22"/>
              <w:lang w:val="es-MX" w:eastAsia="es-MX"/>
            </w:rPr>
          </w:pPr>
          <w:hyperlink w:anchor="_Toc530487986" w:history="1">
            <w:r w:rsidR="003400BC" w:rsidRPr="003400BC">
              <w:rPr>
                <w:rStyle w:val="Hipervnculo"/>
                <w:rFonts w:ascii="Palatino Linotype" w:hAnsi="Palatino Linotype"/>
                <w:b/>
                <w:noProof/>
              </w:rPr>
              <w:t>CONSIDERANDO</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_Toc530487986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9</w:t>
            </w:r>
            <w:r w:rsidR="003400BC" w:rsidRPr="003400BC">
              <w:rPr>
                <w:rFonts w:ascii="Palatino Linotype" w:hAnsi="Palatino Linotype"/>
                <w:b/>
                <w:noProof/>
                <w:webHidden/>
              </w:rPr>
              <w:fldChar w:fldCharType="end"/>
            </w:r>
          </w:hyperlink>
        </w:p>
        <w:p w:rsidR="003400BC" w:rsidRPr="003400BC" w:rsidRDefault="002F310A">
          <w:pPr>
            <w:pStyle w:val="TDC2"/>
            <w:rPr>
              <w:rFonts w:ascii="Palatino Linotype" w:hAnsi="Palatino Linotype"/>
              <w:b/>
              <w:noProof/>
              <w:sz w:val="22"/>
              <w:szCs w:val="22"/>
              <w:lang w:val="es-MX" w:eastAsia="es-MX"/>
            </w:rPr>
          </w:pPr>
          <w:hyperlink w:anchor="_Toc530487987" w:history="1">
            <w:r w:rsidR="003400BC" w:rsidRPr="003400BC">
              <w:rPr>
                <w:rStyle w:val="Hipervnculo"/>
                <w:rFonts w:ascii="Palatino Linotype" w:hAnsi="Palatino Linotype"/>
                <w:b/>
                <w:noProof/>
              </w:rPr>
              <w:t>PRIMERO. De la competencia</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_Toc530487987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9</w:t>
            </w:r>
            <w:r w:rsidR="003400BC" w:rsidRPr="003400BC">
              <w:rPr>
                <w:rFonts w:ascii="Palatino Linotype" w:hAnsi="Palatino Linotype"/>
                <w:b/>
                <w:noProof/>
                <w:webHidden/>
              </w:rPr>
              <w:fldChar w:fldCharType="end"/>
            </w:r>
          </w:hyperlink>
        </w:p>
        <w:p w:rsidR="003400BC" w:rsidRPr="003400BC" w:rsidRDefault="002F310A">
          <w:pPr>
            <w:pStyle w:val="TDC2"/>
            <w:rPr>
              <w:rFonts w:ascii="Palatino Linotype" w:hAnsi="Palatino Linotype"/>
              <w:b/>
              <w:noProof/>
              <w:sz w:val="22"/>
              <w:szCs w:val="22"/>
              <w:lang w:val="es-MX" w:eastAsia="es-MX"/>
            </w:rPr>
          </w:pPr>
          <w:hyperlink w:anchor="_Toc530487988" w:history="1">
            <w:r w:rsidR="003400BC" w:rsidRPr="003400BC">
              <w:rPr>
                <w:rStyle w:val="Hipervnculo"/>
                <w:rFonts w:ascii="Palatino Linotype" w:hAnsi="Palatino Linotype"/>
                <w:b/>
                <w:noProof/>
              </w:rPr>
              <w:t>SEGUNDO. De la oportunidad y procedencia.</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_Toc530487988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9</w:t>
            </w:r>
            <w:r w:rsidR="003400BC" w:rsidRPr="003400BC">
              <w:rPr>
                <w:rFonts w:ascii="Palatino Linotype" w:hAnsi="Palatino Linotype"/>
                <w:b/>
                <w:noProof/>
                <w:webHidden/>
              </w:rPr>
              <w:fldChar w:fldCharType="end"/>
            </w:r>
          </w:hyperlink>
        </w:p>
        <w:p w:rsidR="003400BC" w:rsidRPr="003400BC" w:rsidRDefault="002F310A">
          <w:pPr>
            <w:pStyle w:val="TDC1"/>
            <w:tabs>
              <w:tab w:val="right" w:leader="dot" w:pos="8779"/>
            </w:tabs>
            <w:rPr>
              <w:rFonts w:ascii="Palatino Linotype" w:hAnsi="Palatino Linotype"/>
              <w:b/>
              <w:noProof/>
              <w:sz w:val="22"/>
              <w:szCs w:val="22"/>
              <w:lang w:val="es-MX" w:eastAsia="es-MX"/>
            </w:rPr>
          </w:pPr>
          <w:hyperlink w:anchor="_Toc530487989" w:history="1">
            <w:r w:rsidR="003400BC" w:rsidRPr="003400BC">
              <w:rPr>
                <w:rStyle w:val="Hipervnculo"/>
                <w:rFonts w:ascii="Palatino Linotype" w:hAnsi="Palatino Linotype"/>
                <w:b/>
                <w:noProof/>
                <w:lang w:eastAsia="es-MX"/>
              </w:rPr>
              <w:t>TERCERO. Planteamiento de la Litis</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_Toc530487989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10</w:t>
            </w:r>
            <w:r w:rsidR="003400BC" w:rsidRPr="003400BC">
              <w:rPr>
                <w:rFonts w:ascii="Palatino Linotype" w:hAnsi="Palatino Linotype"/>
                <w:b/>
                <w:noProof/>
                <w:webHidden/>
              </w:rPr>
              <w:fldChar w:fldCharType="end"/>
            </w:r>
          </w:hyperlink>
        </w:p>
        <w:p w:rsidR="003400BC" w:rsidRPr="003400BC" w:rsidRDefault="002F310A">
          <w:pPr>
            <w:pStyle w:val="TDC1"/>
            <w:tabs>
              <w:tab w:val="right" w:leader="dot" w:pos="8779"/>
            </w:tabs>
            <w:rPr>
              <w:rFonts w:ascii="Palatino Linotype" w:hAnsi="Palatino Linotype"/>
              <w:b/>
              <w:noProof/>
              <w:sz w:val="22"/>
              <w:szCs w:val="22"/>
              <w:lang w:val="es-MX" w:eastAsia="es-MX"/>
            </w:rPr>
          </w:pPr>
          <w:hyperlink w:anchor="_Toc530487990" w:history="1">
            <w:r w:rsidR="003400BC" w:rsidRPr="003400BC">
              <w:rPr>
                <w:rStyle w:val="Hipervnculo"/>
                <w:rFonts w:ascii="Palatino Linotype" w:hAnsi="Palatino Linotype"/>
                <w:b/>
                <w:noProof/>
              </w:rPr>
              <w:t>CUARTO. Análisis y resolución del asunto</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_Toc530487990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11</w:t>
            </w:r>
            <w:r w:rsidR="003400BC" w:rsidRPr="003400BC">
              <w:rPr>
                <w:rFonts w:ascii="Palatino Linotype" w:hAnsi="Palatino Linotype"/>
                <w:b/>
                <w:noProof/>
                <w:webHidden/>
              </w:rPr>
              <w:fldChar w:fldCharType="end"/>
            </w:r>
          </w:hyperlink>
        </w:p>
        <w:p w:rsidR="003400BC" w:rsidRPr="003400BC" w:rsidRDefault="002F310A">
          <w:pPr>
            <w:pStyle w:val="TDC3"/>
            <w:tabs>
              <w:tab w:val="left" w:pos="1100"/>
              <w:tab w:val="right" w:leader="dot" w:pos="8779"/>
            </w:tabs>
            <w:rPr>
              <w:rFonts w:ascii="Palatino Linotype" w:hAnsi="Palatino Linotype"/>
              <w:b/>
              <w:noProof/>
              <w:sz w:val="22"/>
              <w:szCs w:val="22"/>
              <w:lang w:val="es-MX" w:eastAsia="es-MX"/>
            </w:rPr>
          </w:pPr>
          <w:hyperlink w:anchor="_Toc530487991" w:history="1">
            <w:r w:rsidR="003400BC" w:rsidRPr="003400BC">
              <w:rPr>
                <w:rStyle w:val="Hipervnculo"/>
                <w:rFonts w:ascii="Palatino Linotype" w:eastAsia="Calibri" w:hAnsi="Palatino Linotype"/>
                <w:b/>
                <w:noProof/>
              </w:rPr>
              <w:t>A)</w:t>
            </w:r>
            <w:r w:rsidR="003400BC" w:rsidRPr="003400BC">
              <w:rPr>
                <w:rFonts w:ascii="Palatino Linotype" w:hAnsi="Palatino Linotype"/>
                <w:b/>
                <w:noProof/>
                <w:sz w:val="22"/>
                <w:szCs w:val="22"/>
                <w:lang w:val="es-MX" w:eastAsia="es-MX"/>
              </w:rPr>
              <w:tab/>
            </w:r>
            <w:r w:rsidR="003400BC" w:rsidRPr="003400BC">
              <w:rPr>
                <w:rStyle w:val="Hipervnculo"/>
                <w:rFonts w:ascii="Palatino Linotype" w:eastAsia="Calibri" w:hAnsi="Palatino Linotype"/>
                <w:b/>
                <w:noProof/>
              </w:rPr>
              <w:t>De la Inexistencia</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_Toc530487991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26</w:t>
            </w:r>
            <w:r w:rsidR="003400BC" w:rsidRPr="003400BC">
              <w:rPr>
                <w:rFonts w:ascii="Palatino Linotype" w:hAnsi="Palatino Linotype"/>
                <w:b/>
                <w:noProof/>
                <w:webHidden/>
              </w:rPr>
              <w:fldChar w:fldCharType="end"/>
            </w:r>
          </w:hyperlink>
        </w:p>
        <w:p w:rsidR="003400BC" w:rsidRPr="003400BC" w:rsidRDefault="002F310A">
          <w:pPr>
            <w:pStyle w:val="TDC3"/>
            <w:tabs>
              <w:tab w:val="left" w:pos="1100"/>
              <w:tab w:val="right" w:leader="dot" w:pos="8779"/>
            </w:tabs>
            <w:rPr>
              <w:rFonts w:ascii="Palatino Linotype" w:hAnsi="Palatino Linotype"/>
              <w:b/>
              <w:noProof/>
              <w:sz w:val="22"/>
              <w:szCs w:val="22"/>
              <w:lang w:val="es-MX" w:eastAsia="es-MX"/>
            </w:rPr>
          </w:pPr>
          <w:hyperlink w:anchor="_Toc530487992" w:history="1">
            <w:r w:rsidR="003400BC" w:rsidRPr="003400BC">
              <w:rPr>
                <w:rStyle w:val="Hipervnculo"/>
                <w:rFonts w:ascii="Palatino Linotype" w:eastAsia="MS Mincho" w:hAnsi="Palatino Linotype"/>
                <w:b/>
                <w:noProof/>
              </w:rPr>
              <w:t>B)</w:t>
            </w:r>
            <w:r w:rsidR="003400BC" w:rsidRPr="003400BC">
              <w:rPr>
                <w:rFonts w:ascii="Palatino Linotype" w:hAnsi="Palatino Linotype"/>
                <w:b/>
                <w:noProof/>
                <w:sz w:val="22"/>
                <w:szCs w:val="22"/>
                <w:lang w:val="es-MX" w:eastAsia="es-MX"/>
              </w:rPr>
              <w:tab/>
            </w:r>
            <w:r w:rsidR="003400BC" w:rsidRPr="003400BC">
              <w:rPr>
                <w:rStyle w:val="Hipervnculo"/>
                <w:rFonts w:ascii="Palatino Linotype" w:eastAsia="MS Mincho" w:hAnsi="Palatino Linotype"/>
                <w:b/>
                <w:noProof/>
              </w:rPr>
              <w:t>De la Incompetencia</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_Toc530487992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32</w:t>
            </w:r>
            <w:r w:rsidR="003400BC" w:rsidRPr="003400BC">
              <w:rPr>
                <w:rFonts w:ascii="Palatino Linotype" w:hAnsi="Palatino Linotype"/>
                <w:b/>
                <w:noProof/>
                <w:webHidden/>
              </w:rPr>
              <w:fldChar w:fldCharType="end"/>
            </w:r>
          </w:hyperlink>
        </w:p>
        <w:p w:rsidR="003400BC" w:rsidRPr="003400BC" w:rsidRDefault="002F310A">
          <w:pPr>
            <w:pStyle w:val="TDC3"/>
            <w:tabs>
              <w:tab w:val="left" w:pos="1100"/>
              <w:tab w:val="right" w:leader="dot" w:pos="8779"/>
            </w:tabs>
            <w:rPr>
              <w:rFonts w:ascii="Palatino Linotype" w:hAnsi="Palatino Linotype"/>
              <w:b/>
              <w:noProof/>
              <w:sz w:val="22"/>
              <w:szCs w:val="22"/>
              <w:lang w:val="es-MX" w:eastAsia="es-MX"/>
            </w:rPr>
          </w:pPr>
          <w:hyperlink w:anchor="_Toc530487993" w:history="1">
            <w:r w:rsidR="003400BC" w:rsidRPr="003400BC">
              <w:rPr>
                <w:rStyle w:val="Hipervnculo"/>
                <w:rFonts w:ascii="Palatino Linotype" w:hAnsi="Palatino Linotype"/>
                <w:b/>
                <w:noProof/>
              </w:rPr>
              <w:t>C)</w:t>
            </w:r>
            <w:r w:rsidR="003400BC" w:rsidRPr="003400BC">
              <w:rPr>
                <w:rFonts w:ascii="Palatino Linotype" w:hAnsi="Palatino Linotype"/>
                <w:b/>
                <w:noProof/>
                <w:sz w:val="22"/>
                <w:szCs w:val="22"/>
                <w:lang w:val="es-MX" w:eastAsia="es-MX"/>
              </w:rPr>
              <w:tab/>
            </w:r>
            <w:r w:rsidR="003400BC" w:rsidRPr="003400BC">
              <w:rPr>
                <w:rStyle w:val="Hipervnculo"/>
                <w:rFonts w:ascii="Palatino Linotype" w:hAnsi="Palatino Linotype"/>
                <w:b/>
                <w:noProof/>
              </w:rPr>
              <w:t>El derecho de acceso a la información, como herramienta de control ciudadano.</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_Toc530487993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39</w:t>
            </w:r>
            <w:r w:rsidR="003400BC" w:rsidRPr="003400BC">
              <w:rPr>
                <w:rFonts w:ascii="Palatino Linotype" w:hAnsi="Palatino Linotype"/>
                <w:b/>
                <w:noProof/>
                <w:webHidden/>
              </w:rPr>
              <w:fldChar w:fldCharType="end"/>
            </w:r>
          </w:hyperlink>
        </w:p>
        <w:p w:rsidR="003400BC" w:rsidRPr="003400BC" w:rsidRDefault="002F310A">
          <w:pPr>
            <w:pStyle w:val="TDC1"/>
            <w:tabs>
              <w:tab w:val="right" w:leader="dot" w:pos="8779"/>
            </w:tabs>
            <w:rPr>
              <w:rFonts w:ascii="Palatino Linotype" w:hAnsi="Palatino Linotype"/>
              <w:b/>
              <w:noProof/>
              <w:sz w:val="22"/>
              <w:szCs w:val="22"/>
              <w:lang w:val="es-MX" w:eastAsia="es-MX"/>
            </w:rPr>
          </w:pPr>
          <w:hyperlink w:anchor="_Toc530487994" w:history="1">
            <w:r w:rsidR="003400BC" w:rsidRPr="003400BC">
              <w:rPr>
                <w:rStyle w:val="Hipervnculo"/>
                <w:rFonts w:ascii="Palatino Linotype" w:hAnsi="Palatino Linotype"/>
                <w:b/>
                <w:noProof/>
              </w:rPr>
              <w:t>QUINTO. De la Versión Pública</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_Toc530487994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41</w:t>
            </w:r>
            <w:r w:rsidR="003400BC" w:rsidRPr="003400BC">
              <w:rPr>
                <w:rFonts w:ascii="Palatino Linotype" w:hAnsi="Palatino Linotype"/>
                <w:b/>
                <w:noProof/>
                <w:webHidden/>
              </w:rPr>
              <w:fldChar w:fldCharType="end"/>
            </w:r>
          </w:hyperlink>
        </w:p>
        <w:p w:rsidR="003400BC" w:rsidRPr="003400BC" w:rsidRDefault="002F310A">
          <w:pPr>
            <w:pStyle w:val="TDC2"/>
            <w:tabs>
              <w:tab w:val="left" w:pos="480"/>
            </w:tabs>
            <w:rPr>
              <w:rFonts w:ascii="Palatino Linotype" w:hAnsi="Palatino Linotype"/>
              <w:b/>
              <w:noProof/>
              <w:sz w:val="22"/>
              <w:szCs w:val="22"/>
              <w:lang w:val="es-MX" w:eastAsia="es-MX"/>
            </w:rPr>
          </w:pPr>
          <w:hyperlink w:anchor="_Toc530487995" w:history="1">
            <w:r w:rsidR="003400BC" w:rsidRPr="003400BC">
              <w:rPr>
                <w:rStyle w:val="Hipervnculo"/>
                <w:rFonts w:ascii="Palatino Linotype" w:hAnsi="Palatino Linotype"/>
                <w:b/>
                <w:noProof/>
              </w:rPr>
              <w:t>A.</w:t>
            </w:r>
            <w:r w:rsidR="003400BC" w:rsidRPr="003400BC">
              <w:rPr>
                <w:rFonts w:ascii="Palatino Linotype" w:hAnsi="Palatino Linotype"/>
                <w:b/>
                <w:noProof/>
                <w:sz w:val="22"/>
                <w:szCs w:val="22"/>
                <w:lang w:val="es-MX" w:eastAsia="es-MX"/>
              </w:rPr>
              <w:tab/>
            </w:r>
            <w:r w:rsidR="003400BC" w:rsidRPr="003400BC">
              <w:rPr>
                <w:rStyle w:val="Hipervnculo"/>
                <w:rFonts w:ascii="Palatino Linotype" w:hAnsi="Palatino Linotype"/>
                <w:b/>
                <w:noProof/>
              </w:rPr>
              <w:t>Requisitos previos.</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_Toc530487995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43</w:t>
            </w:r>
            <w:r w:rsidR="003400BC" w:rsidRPr="003400BC">
              <w:rPr>
                <w:rFonts w:ascii="Palatino Linotype" w:hAnsi="Palatino Linotype"/>
                <w:b/>
                <w:noProof/>
                <w:webHidden/>
              </w:rPr>
              <w:fldChar w:fldCharType="end"/>
            </w:r>
          </w:hyperlink>
        </w:p>
        <w:p w:rsidR="003400BC" w:rsidRPr="003400BC" w:rsidRDefault="002F310A">
          <w:pPr>
            <w:pStyle w:val="TDC2"/>
            <w:tabs>
              <w:tab w:val="left" w:pos="480"/>
            </w:tabs>
            <w:rPr>
              <w:rFonts w:ascii="Palatino Linotype" w:hAnsi="Palatino Linotype"/>
              <w:b/>
              <w:noProof/>
              <w:sz w:val="22"/>
              <w:szCs w:val="22"/>
              <w:lang w:val="es-MX" w:eastAsia="es-MX"/>
            </w:rPr>
          </w:pPr>
          <w:hyperlink w:anchor="_Toc530487996" w:history="1">
            <w:r w:rsidR="003400BC" w:rsidRPr="003400BC">
              <w:rPr>
                <w:rStyle w:val="Hipervnculo"/>
                <w:rFonts w:ascii="Palatino Linotype" w:hAnsi="Palatino Linotype"/>
                <w:b/>
                <w:noProof/>
              </w:rPr>
              <w:t>B.</w:t>
            </w:r>
            <w:r w:rsidR="003400BC" w:rsidRPr="003400BC">
              <w:rPr>
                <w:rFonts w:ascii="Palatino Linotype" w:hAnsi="Palatino Linotype"/>
                <w:b/>
                <w:noProof/>
                <w:sz w:val="22"/>
                <w:szCs w:val="22"/>
                <w:lang w:val="es-MX" w:eastAsia="es-MX"/>
              </w:rPr>
              <w:tab/>
            </w:r>
            <w:r w:rsidR="003400BC" w:rsidRPr="003400BC">
              <w:rPr>
                <w:rStyle w:val="Hipervnculo"/>
                <w:rFonts w:ascii="Palatino Linotype" w:hAnsi="Palatino Linotype"/>
                <w:b/>
                <w:noProof/>
              </w:rPr>
              <w:t>Supuesto de clasificación.</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_Toc530487996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44</w:t>
            </w:r>
            <w:r w:rsidR="003400BC" w:rsidRPr="003400BC">
              <w:rPr>
                <w:rFonts w:ascii="Palatino Linotype" w:hAnsi="Palatino Linotype"/>
                <w:b/>
                <w:noProof/>
                <w:webHidden/>
              </w:rPr>
              <w:fldChar w:fldCharType="end"/>
            </w:r>
          </w:hyperlink>
        </w:p>
        <w:p w:rsidR="003400BC" w:rsidRPr="003400BC" w:rsidRDefault="002F310A">
          <w:pPr>
            <w:pStyle w:val="TDC2"/>
            <w:tabs>
              <w:tab w:val="left" w:pos="480"/>
            </w:tabs>
            <w:rPr>
              <w:rFonts w:ascii="Palatino Linotype" w:hAnsi="Palatino Linotype"/>
              <w:b/>
              <w:noProof/>
              <w:sz w:val="22"/>
              <w:szCs w:val="22"/>
              <w:lang w:val="es-MX" w:eastAsia="es-MX"/>
            </w:rPr>
          </w:pPr>
          <w:hyperlink w:anchor="_Toc530487997" w:history="1">
            <w:r w:rsidR="003400BC" w:rsidRPr="003400BC">
              <w:rPr>
                <w:rStyle w:val="Hipervnculo"/>
                <w:rFonts w:ascii="Palatino Linotype" w:hAnsi="Palatino Linotype"/>
                <w:b/>
                <w:noProof/>
              </w:rPr>
              <w:t>C.</w:t>
            </w:r>
            <w:r w:rsidR="003400BC" w:rsidRPr="003400BC">
              <w:rPr>
                <w:rFonts w:ascii="Palatino Linotype" w:hAnsi="Palatino Linotype"/>
                <w:b/>
                <w:noProof/>
                <w:sz w:val="22"/>
                <w:szCs w:val="22"/>
                <w:lang w:val="es-MX" w:eastAsia="es-MX"/>
              </w:rPr>
              <w:tab/>
            </w:r>
            <w:r w:rsidR="003400BC" w:rsidRPr="003400BC">
              <w:rPr>
                <w:rStyle w:val="Hipervnculo"/>
                <w:rFonts w:ascii="Palatino Linotype" w:hAnsi="Palatino Linotype"/>
                <w:b/>
                <w:noProof/>
              </w:rPr>
              <w:t>La intervención del Comité de Transparencia.</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_Toc530487997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47</w:t>
            </w:r>
            <w:r w:rsidR="003400BC" w:rsidRPr="003400BC">
              <w:rPr>
                <w:rFonts w:ascii="Palatino Linotype" w:hAnsi="Palatino Linotype"/>
                <w:b/>
                <w:noProof/>
                <w:webHidden/>
              </w:rPr>
              <w:fldChar w:fldCharType="end"/>
            </w:r>
          </w:hyperlink>
        </w:p>
        <w:p w:rsidR="003400BC" w:rsidRPr="003400BC" w:rsidRDefault="002F310A">
          <w:pPr>
            <w:pStyle w:val="TDC3"/>
            <w:tabs>
              <w:tab w:val="left" w:pos="1100"/>
              <w:tab w:val="right" w:leader="dot" w:pos="8779"/>
            </w:tabs>
            <w:rPr>
              <w:rFonts w:ascii="Palatino Linotype" w:hAnsi="Palatino Linotype"/>
              <w:b/>
              <w:noProof/>
              <w:sz w:val="22"/>
              <w:szCs w:val="22"/>
              <w:lang w:val="es-MX" w:eastAsia="es-MX"/>
            </w:rPr>
          </w:pPr>
          <w:hyperlink w:anchor="_Toc530487998" w:history="1">
            <w:r w:rsidR="003400BC" w:rsidRPr="003400BC">
              <w:rPr>
                <w:rStyle w:val="Hipervnculo"/>
                <w:rFonts w:ascii="Palatino Linotype" w:hAnsi="Palatino Linotype"/>
                <w:b/>
                <w:noProof/>
              </w:rPr>
              <w:t>a)</w:t>
            </w:r>
            <w:r w:rsidR="003400BC" w:rsidRPr="003400BC">
              <w:rPr>
                <w:rFonts w:ascii="Palatino Linotype" w:hAnsi="Palatino Linotype"/>
                <w:b/>
                <w:noProof/>
                <w:sz w:val="22"/>
                <w:szCs w:val="22"/>
                <w:lang w:val="es-MX" w:eastAsia="es-MX"/>
              </w:rPr>
              <w:tab/>
            </w:r>
            <w:r w:rsidR="003400BC" w:rsidRPr="003400BC">
              <w:rPr>
                <w:rStyle w:val="Hipervnculo"/>
                <w:rFonts w:ascii="Palatino Linotype" w:hAnsi="Palatino Linotype"/>
                <w:b/>
                <w:noProof/>
              </w:rPr>
              <w:t>Formalidades para emitir el acuerdo de clasificación.</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_Toc530487998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47</w:t>
            </w:r>
            <w:r w:rsidR="003400BC" w:rsidRPr="003400BC">
              <w:rPr>
                <w:rFonts w:ascii="Palatino Linotype" w:hAnsi="Palatino Linotype"/>
                <w:b/>
                <w:noProof/>
                <w:webHidden/>
              </w:rPr>
              <w:fldChar w:fldCharType="end"/>
            </w:r>
          </w:hyperlink>
        </w:p>
        <w:p w:rsidR="003400BC" w:rsidRPr="003400BC" w:rsidRDefault="002F310A">
          <w:pPr>
            <w:pStyle w:val="TDC3"/>
            <w:tabs>
              <w:tab w:val="left" w:pos="1100"/>
              <w:tab w:val="right" w:leader="dot" w:pos="8779"/>
            </w:tabs>
            <w:rPr>
              <w:rFonts w:ascii="Palatino Linotype" w:hAnsi="Palatino Linotype"/>
              <w:b/>
              <w:noProof/>
              <w:sz w:val="22"/>
              <w:szCs w:val="22"/>
              <w:lang w:val="es-MX" w:eastAsia="es-MX"/>
            </w:rPr>
          </w:pPr>
          <w:hyperlink w:anchor="_Toc530487999" w:history="1">
            <w:r w:rsidR="003400BC" w:rsidRPr="003400BC">
              <w:rPr>
                <w:rStyle w:val="Hipervnculo"/>
                <w:rFonts w:ascii="Palatino Linotype" w:hAnsi="Palatino Linotype"/>
                <w:b/>
                <w:noProof/>
              </w:rPr>
              <w:t>b)</w:t>
            </w:r>
            <w:r w:rsidR="003400BC" w:rsidRPr="003400BC">
              <w:rPr>
                <w:rFonts w:ascii="Palatino Linotype" w:hAnsi="Palatino Linotype"/>
                <w:b/>
                <w:noProof/>
                <w:sz w:val="22"/>
                <w:szCs w:val="22"/>
                <w:lang w:val="es-MX" w:eastAsia="es-MX"/>
              </w:rPr>
              <w:tab/>
            </w:r>
            <w:r w:rsidR="003400BC" w:rsidRPr="003400BC">
              <w:rPr>
                <w:rStyle w:val="Hipervnculo"/>
                <w:rFonts w:ascii="Palatino Linotype" w:hAnsi="Palatino Linotype"/>
                <w:b/>
                <w:noProof/>
              </w:rPr>
              <w:t>Requisitos de fondo del acuerdo de clasificación</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_Toc530487999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50</w:t>
            </w:r>
            <w:r w:rsidR="003400BC" w:rsidRPr="003400BC">
              <w:rPr>
                <w:rFonts w:ascii="Palatino Linotype" w:hAnsi="Palatino Linotype"/>
                <w:b/>
                <w:noProof/>
                <w:webHidden/>
              </w:rPr>
              <w:fldChar w:fldCharType="end"/>
            </w:r>
          </w:hyperlink>
        </w:p>
        <w:p w:rsidR="003400BC" w:rsidRPr="003400BC" w:rsidRDefault="002F310A">
          <w:pPr>
            <w:pStyle w:val="TDC1"/>
            <w:tabs>
              <w:tab w:val="right" w:leader="dot" w:pos="8779"/>
            </w:tabs>
            <w:rPr>
              <w:rFonts w:ascii="Palatino Linotype" w:hAnsi="Palatino Linotype"/>
              <w:b/>
              <w:noProof/>
              <w:sz w:val="22"/>
              <w:szCs w:val="22"/>
              <w:lang w:val="es-MX" w:eastAsia="es-MX"/>
            </w:rPr>
          </w:pPr>
          <w:hyperlink w:anchor="_Toc530488000" w:history="1">
            <w:r w:rsidR="003400BC" w:rsidRPr="003400BC">
              <w:rPr>
                <w:rStyle w:val="Hipervnculo"/>
                <w:rFonts w:ascii="Palatino Linotype" w:eastAsia="Times New Roman" w:hAnsi="Palatino Linotype" w:cstheme="majorBidi"/>
                <w:b/>
                <w:bCs/>
                <w:noProof/>
              </w:rPr>
              <w:t>R E S O L U T I V O S</w:t>
            </w:r>
            <w:r w:rsidR="003400BC" w:rsidRPr="003400BC">
              <w:rPr>
                <w:rFonts w:ascii="Palatino Linotype" w:hAnsi="Palatino Linotype"/>
                <w:b/>
                <w:noProof/>
                <w:webHidden/>
              </w:rPr>
              <w:tab/>
            </w:r>
            <w:r w:rsidR="003400BC" w:rsidRPr="003400BC">
              <w:rPr>
                <w:rFonts w:ascii="Palatino Linotype" w:hAnsi="Palatino Linotype"/>
                <w:b/>
                <w:noProof/>
                <w:webHidden/>
              </w:rPr>
              <w:fldChar w:fldCharType="begin"/>
            </w:r>
            <w:r w:rsidR="003400BC" w:rsidRPr="003400BC">
              <w:rPr>
                <w:rFonts w:ascii="Palatino Linotype" w:hAnsi="Palatino Linotype"/>
                <w:b/>
                <w:noProof/>
                <w:webHidden/>
              </w:rPr>
              <w:instrText xml:space="preserve"> PAGEREF _Toc530488000 \h </w:instrText>
            </w:r>
            <w:r w:rsidR="003400BC" w:rsidRPr="003400BC">
              <w:rPr>
                <w:rFonts w:ascii="Palatino Linotype" w:hAnsi="Palatino Linotype"/>
                <w:b/>
                <w:noProof/>
                <w:webHidden/>
              </w:rPr>
            </w:r>
            <w:r w:rsidR="003400BC" w:rsidRPr="003400BC">
              <w:rPr>
                <w:rFonts w:ascii="Palatino Linotype" w:hAnsi="Palatino Linotype"/>
                <w:b/>
                <w:noProof/>
                <w:webHidden/>
              </w:rPr>
              <w:fldChar w:fldCharType="separate"/>
            </w:r>
            <w:r w:rsidR="003400BC" w:rsidRPr="003400BC">
              <w:rPr>
                <w:rFonts w:ascii="Palatino Linotype" w:hAnsi="Palatino Linotype"/>
                <w:b/>
                <w:noProof/>
                <w:webHidden/>
              </w:rPr>
              <w:t>55</w:t>
            </w:r>
            <w:r w:rsidR="003400BC" w:rsidRPr="003400BC">
              <w:rPr>
                <w:rFonts w:ascii="Palatino Linotype" w:hAnsi="Palatino Linotype"/>
                <w:b/>
                <w:noProof/>
                <w:webHidden/>
              </w:rPr>
              <w:fldChar w:fldCharType="end"/>
            </w:r>
          </w:hyperlink>
        </w:p>
        <w:p w:rsidR="002A5BA4" w:rsidRPr="003400BC" w:rsidRDefault="002A5BA4" w:rsidP="002A5BA4">
          <w:pPr>
            <w:spacing w:line="480" w:lineRule="auto"/>
          </w:pPr>
          <w:r w:rsidRPr="003400BC">
            <w:rPr>
              <w:rFonts w:ascii="Palatino Linotype" w:hAnsi="Palatino Linotype"/>
              <w:b/>
              <w:bCs/>
              <w:lang w:val="es-ES"/>
            </w:rPr>
            <w:fldChar w:fldCharType="end"/>
          </w:r>
        </w:p>
      </w:sdtContent>
    </w:sdt>
    <w:p w:rsidR="00AB3D5A" w:rsidRPr="003400BC" w:rsidRDefault="00AB3D5A" w:rsidP="002A5BA4">
      <w:pPr>
        <w:spacing w:before="240" w:after="240" w:line="360" w:lineRule="auto"/>
        <w:jc w:val="both"/>
        <w:rPr>
          <w:rFonts w:ascii="Palatino Linotype" w:hAnsi="Palatino Linotype"/>
        </w:rPr>
      </w:pPr>
    </w:p>
    <w:p w:rsidR="00AB3D5A" w:rsidRPr="003400BC" w:rsidRDefault="00AB3D5A" w:rsidP="002A5BA4">
      <w:pPr>
        <w:spacing w:before="240" w:after="240" w:line="360" w:lineRule="auto"/>
        <w:jc w:val="both"/>
        <w:rPr>
          <w:rFonts w:ascii="Palatino Linotype" w:hAnsi="Palatino Linotype"/>
        </w:rPr>
      </w:pPr>
    </w:p>
    <w:p w:rsidR="00425185" w:rsidRPr="003400BC" w:rsidRDefault="00425185" w:rsidP="002A5BA4">
      <w:pPr>
        <w:spacing w:before="240" w:after="240" w:line="360" w:lineRule="auto"/>
        <w:jc w:val="both"/>
        <w:rPr>
          <w:rFonts w:ascii="Palatino Linotype" w:hAnsi="Palatino Linotype"/>
        </w:rPr>
      </w:pPr>
    </w:p>
    <w:p w:rsidR="002A5BA4" w:rsidRPr="003400BC" w:rsidRDefault="002A5BA4" w:rsidP="002A5BA4">
      <w:pPr>
        <w:spacing w:before="240" w:after="240" w:line="360" w:lineRule="auto"/>
        <w:jc w:val="both"/>
        <w:rPr>
          <w:rFonts w:ascii="Palatino Linotype" w:hAnsi="Palatino Linotype"/>
        </w:rPr>
      </w:pPr>
      <w:r w:rsidRPr="003400BC">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934DB8" w:rsidRPr="003400BC">
        <w:rPr>
          <w:rFonts w:ascii="Palatino Linotype" w:hAnsi="Palatino Linotype"/>
        </w:rPr>
        <w:t xml:space="preserve"> </w:t>
      </w:r>
      <w:r w:rsidR="00525F8D" w:rsidRPr="003400BC">
        <w:rPr>
          <w:rFonts w:ascii="Palatino Linotype" w:hAnsi="Palatino Linotype"/>
        </w:rPr>
        <w:t xml:space="preserve">catorce (14) de noviembre </w:t>
      </w:r>
      <w:r w:rsidRPr="003400BC">
        <w:rPr>
          <w:rFonts w:ascii="Palatino Linotype" w:hAnsi="Palatino Linotype"/>
        </w:rPr>
        <w:t xml:space="preserve">de dos mil </w:t>
      </w:r>
      <w:r w:rsidR="000E053C" w:rsidRPr="003400BC">
        <w:rPr>
          <w:rFonts w:ascii="Palatino Linotype" w:eastAsia="Calibri" w:hAnsi="Palatino Linotype" w:cs="Arial"/>
          <w:lang w:val="es-ES"/>
        </w:rPr>
        <w:t>dieciocho</w:t>
      </w:r>
      <w:r w:rsidR="000404FD" w:rsidRPr="003400BC">
        <w:rPr>
          <w:rFonts w:ascii="Palatino Linotype" w:hAnsi="Palatino Linotype"/>
        </w:rPr>
        <w:t>.</w:t>
      </w:r>
    </w:p>
    <w:p w:rsidR="002A5BA4" w:rsidRPr="003400BC" w:rsidRDefault="002A5BA4" w:rsidP="002A5BA4">
      <w:pPr>
        <w:spacing w:before="240" w:after="360" w:line="360" w:lineRule="auto"/>
        <w:jc w:val="both"/>
        <w:rPr>
          <w:rFonts w:ascii="Palatino Linotype" w:hAnsi="Palatino Linotype"/>
        </w:rPr>
      </w:pPr>
      <w:r w:rsidRPr="003400BC">
        <w:rPr>
          <w:rFonts w:ascii="Palatino Linotype" w:hAnsi="Palatino Linotype"/>
          <w:b/>
        </w:rPr>
        <w:t>VISTO</w:t>
      </w:r>
      <w:r w:rsidR="00FB61C7" w:rsidRPr="003400BC">
        <w:rPr>
          <w:rFonts w:ascii="Palatino Linotype" w:hAnsi="Palatino Linotype"/>
          <w:b/>
        </w:rPr>
        <w:t>S</w:t>
      </w:r>
      <w:r w:rsidRPr="003400BC">
        <w:rPr>
          <w:rFonts w:ascii="Palatino Linotype" w:hAnsi="Palatino Linotype"/>
        </w:rPr>
        <w:t xml:space="preserve"> </w:t>
      </w:r>
      <w:r w:rsidR="00FB61C7" w:rsidRPr="003400BC">
        <w:rPr>
          <w:rFonts w:ascii="Palatino Linotype" w:hAnsi="Palatino Linotype"/>
        </w:rPr>
        <w:t>los</w:t>
      </w:r>
      <w:r w:rsidRPr="003400BC">
        <w:rPr>
          <w:rFonts w:ascii="Palatino Linotype" w:hAnsi="Palatino Linotype"/>
        </w:rPr>
        <w:t xml:space="preserve"> expediente</w:t>
      </w:r>
      <w:r w:rsidR="00FB61C7" w:rsidRPr="003400BC">
        <w:rPr>
          <w:rFonts w:ascii="Palatino Linotype" w:hAnsi="Palatino Linotype"/>
        </w:rPr>
        <w:t>s</w:t>
      </w:r>
      <w:r w:rsidRPr="003400BC">
        <w:rPr>
          <w:rFonts w:ascii="Palatino Linotype" w:hAnsi="Palatino Linotype"/>
        </w:rPr>
        <w:t xml:space="preserve"> electrónico</w:t>
      </w:r>
      <w:r w:rsidR="00FB61C7" w:rsidRPr="003400BC">
        <w:rPr>
          <w:rFonts w:ascii="Palatino Linotype" w:hAnsi="Palatino Linotype"/>
        </w:rPr>
        <w:t>s</w:t>
      </w:r>
      <w:r w:rsidRPr="003400BC">
        <w:rPr>
          <w:rFonts w:ascii="Palatino Linotype" w:hAnsi="Palatino Linotype"/>
        </w:rPr>
        <w:t xml:space="preserve"> formado</w:t>
      </w:r>
      <w:r w:rsidR="00FB61C7" w:rsidRPr="003400BC">
        <w:rPr>
          <w:rFonts w:ascii="Palatino Linotype" w:hAnsi="Palatino Linotype"/>
        </w:rPr>
        <w:t>s</w:t>
      </w:r>
      <w:r w:rsidRPr="003400BC">
        <w:rPr>
          <w:rFonts w:ascii="Palatino Linotype" w:hAnsi="Palatino Linotype"/>
        </w:rPr>
        <w:t xml:space="preserve"> con motivo de</w:t>
      </w:r>
      <w:r w:rsidR="00FB61C7" w:rsidRPr="003400BC">
        <w:rPr>
          <w:rFonts w:ascii="Palatino Linotype" w:hAnsi="Palatino Linotype"/>
        </w:rPr>
        <w:t xml:space="preserve"> </w:t>
      </w:r>
      <w:r w:rsidRPr="003400BC">
        <w:rPr>
          <w:rFonts w:ascii="Palatino Linotype" w:hAnsi="Palatino Linotype"/>
        </w:rPr>
        <w:t>l</w:t>
      </w:r>
      <w:r w:rsidR="00FB61C7" w:rsidRPr="003400BC">
        <w:rPr>
          <w:rFonts w:ascii="Palatino Linotype" w:hAnsi="Palatino Linotype"/>
        </w:rPr>
        <w:t>os</w:t>
      </w:r>
      <w:r w:rsidRPr="003400BC">
        <w:rPr>
          <w:rFonts w:ascii="Palatino Linotype" w:hAnsi="Palatino Linotype"/>
        </w:rPr>
        <w:t xml:space="preserve"> recurso</w:t>
      </w:r>
      <w:r w:rsidR="00FB61C7" w:rsidRPr="003400BC">
        <w:rPr>
          <w:rFonts w:ascii="Palatino Linotype" w:hAnsi="Palatino Linotype"/>
        </w:rPr>
        <w:t>s</w:t>
      </w:r>
      <w:r w:rsidRPr="003400BC">
        <w:rPr>
          <w:rFonts w:ascii="Palatino Linotype" w:hAnsi="Palatino Linotype"/>
        </w:rPr>
        <w:t xml:space="preserve"> de revisión </w:t>
      </w:r>
      <w:r w:rsidR="006573BC" w:rsidRPr="003400BC">
        <w:rPr>
          <w:rFonts w:ascii="Palatino Linotype" w:hAnsi="Palatino Linotype" w:cs="Arial"/>
          <w:b/>
          <w:bCs/>
        </w:rPr>
        <w:t>033</w:t>
      </w:r>
      <w:r w:rsidR="00B85C3A" w:rsidRPr="003400BC">
        <w:rPr>
          <w:rFonts w:ascii="Palatino Linotype" w:hAnsi="Palatino Linotype" w:cs="Arial"/>
          <w:b/>
          <w:bCs/>
        </w:rPr>
        <w:t>92</w:t>
      </w:r>
      <w:r w:rsidR="000404FD" w:rsidRPr="003400BC">
        <w:rPr>
          <w:rFonts w:ascii="Palatino Linotype" w:hAnsi="Palatino Linotype" w:cs="Arial"/>
          <w:b/>
          <w:bCs/>
        </w:rPr>
        <w:t>/INFOEM/IP/RR/2018</w:t>
      </w:r>
      <w:r w:rsidR="00B85C3A" w:rsidRPr="003400BC">
        <w:rPr>
          <w:rFonts w:ascii="Palatino Linotype" w:hAnsi="Palatino Linotype" w:cs="Arial"/>
          <w:b/>
          <w:bCs/>
        </w:rPr>
        <w:t xml:space="preserve"> y</w:t>
      </w:r>
      <w:r w:rsidR="00934DB8" w:rsidRPr="003400BC">
        <w:rPr>
          <w:rFonts w:ascii="Palatino Linotype" w:hAnsi="Palatino Linotype" w:cs="Arial"/>
          <w:b/>
          <w:bCs/>
        </w:rPr>
        <w:t xml:space="preserve"> 03</w:t>
      </w:r>
      <w:r w:rsidR="006573BC" w:rsidRPr="003400BC">
        <w:rPr>
          <w:rFonts w:ascii="Palatino Linotype" w:hAnsi="Palatino Linotype" w:cs="Arial"/>
          <w:b/>
          <w:bCs/>
        </w:rPr>
        <w:t>3</w:t>
      </w:r>
      <w:r w:rsidR="00B85C3A" w:rsidRPr="003400BC">
        <w:rPr>
          <w:rFonts w:ascii="Palatino Linotype" w:hAnsi="Palatino Linotype" w:cs="Arial"/>
          <w:b/>
          <w:bCs/>
        </w:rPr>
        <w:t>93</w:t>
      </w:r>
      <w:r w:rsidR="00934DB8" w:rsidRPr="003400BC">
        <w:rPr>
          <w:rFonts w:ascii="Palatino Linotype" w:hAnsi="Palatino Linotype" w:cs="Arial"/>
          <w:b/>
          <w:bCs/>
        </w:rPr>
        <w:t xml:space="preserve">/INFOEM/IP/RR/2018, </w:t>
      </w:r>
      <w:r w:rsidRPr="003400BC">
        <w:rPr>
          <w:rFonts w:ascii="Palatino Linotype" w:hAnsi="Palatino Linotype"/>
        </w:rPr>
        <w:t>promovido</w:t>
      </w:r>
      <w:r w:rsidR="00FB61C7" w:rsidRPr="003400BC">
        <w:rPr>
          <w:rFonts w:ascii="Palatino Linotype" w:hAnsi="Palatino Linotype"/>
        </w:rPr>
        <w:t>s</w:t>
      </w:r>
      <w:r w:rsidRPr="003400BC">
        <w:rPr>
          <w:rFonts w:ascii="Palatino Linotype" w:hAnsi="Palatino Linotype"/>
        </w:rPr>
        <w:t xml:space="preserve"> por </w:t>
      </w:r>
      <w:r w:rsidR="00FA6711" w:rsidRPr="00FA6711">
        <w:rPr>
          <w:rFonts w:ascii="Palatino Linotype" w:hAnsi="Palatino Linotype"/>
          <w:b/>
          <w:highlight w:val="black"/>
        </w:rPr>
        <w:t>-------------------------------</w:t>
      </w:r>
      <w:r w:rsidR="00141DF6" w:rsidRPr="003400BC">
        <w:rPr>
          <w:rFonts w:ascii="Palatino Linotype" w:hAnsi="Palatino Linotype"/>
          <w:b/>
          <w:sz w:val="22"/>
          <w:szCs w:val="22"/>
        </w:rPr>
        <w:t>,</w:t>
      </w:r>
      <w:r w:rsidRPr="003400BC">
        <w:rPr>
          <w:rFonts w:ascii="Palatino Linotype" w:hAnsi="Palatino Linotype"/>
          <w:b/>
        </w:rPr>
        <w:t xml:space="preserve"> </w:t>
      </w:r>
      <w:r w:rsidRPr="003400BC">
        <w:rPr>
          <w:rFonts w:ascii="Palatino Linotype" w:hAnsi="Palatino Linotype" w:cs="Arial"/>
        </w:rPr>
        <w:t xml:space="preserve">en su calidad de </w:t>
      </w:r>
      <w:r w:rsidRPr="003400BC">
        <w:rPr>
          <w:rFonts w:ascii="Palatino Linotype" w:hAnsi="Palatino Linotype" w:cs="Arial"/>
          <w:b/>
        </w:rPr>
        <w:t>RECURRENTE</w:t>
      </w:r>
      <w:r w:rsidRPr="003400BC">
        <w:rPr>
          <w:rFonts w:ascii="Palatino Linotype" w:hAnsi="Palatino Linotype" w:cs="Arial"/>
        </w:rPr>
        <w:t>, en contra de la</w:t>
      </w:r>
      <w:r w:rsidR="00170DEE" w:rsidRPr="003400BC">
        <w:rPr>
          <w:rFonts w:ascii="Palatino Linotype" w:hAnsi="Palatino Linotype" w:cs="Arial"/>
        </w:rPr>
        <w:t>s</w:t>
      </w:r>
      <w:r w:rsidRPr="003400BC">
        <w:rPr>
          <w:rFonts w:ascii="Palatino Linotype" w:hAnsi="Palatino Linotype" w:cs="Arial"/>
        </w:rPr>
        <w:t xml:space="preserve"> respuesta</w:t>
      </w:r>
      <w:r w:rsidR="00FB61C7" w:rsidRPr="003400BC">
        <w:rPr>
          <w:rFonts w:ascii="Palatino Linotype" w:hAnsi="Palatino Linotype" w:cs="Arial"/>
        </w:rPr>
        <w:t>s</w:t>
      </w:r>
      <w:r w:rsidRPr="003400BC">
        <w:rPr>
          <w:rFonts w:ascii="Palatino Linotype" w:hAnsi="Palatino Linotype" w:cs="Arial"/>
        </w:rPr>
        <w:t xml:space="preserve"> de</w:t>
      </w:r>
      <w:r w:rsidR="009A66DF" w:rsidRPr="003400BC">
        <w:rPr>
          <w:rFonts w:ascii="Palatino Linotype" w:hAnsi="Palatino Linotype" w:cs="Arial"/>
        </w:rPr>
        <w:t xml:space="preserve"> </w:t>
      </w:r>
      <w:r w:rsidRPr="003400BC">
        <w:rPr>
          <w:rFonts w:ascii="Palatino Linotype" w:hAnsi="Palatino Linotype" w:cs="Arial"/>
        </w:rPr>
        <w:t>l</w:t>
      </w:r>
      <w:r w:rsidR="009A66DF" w:rsidRPr="003400BC">
        <w:rPr>
          <w:rFonts w:ascii="Palatino Linotype" w:hAnsi="Palatino Linotype" w:cs="Arial"/>
        </w:rPr>
        <w:t>a</w:t>
      </w:r>
      <w:r w:rsidRPr="003400BC">
        <w:rPr>
          <w:rFonts w:ascii="Palatino Linotype" w:hAnsi="Palatino Linotype" w:cs="Arial"/>
        </w:rPr>
        <w:t xml:space="preserve"> </w:t>
      </w:r>
      <w:r w:rsidR="00B85C3A" w:rsidRPr="003400BC">
        <w:rPr>
          <w:rFonts w:ascii="Palatino Linotype" w:hAnsi="Palatino Linotype" w:cs="Arial"/>
          <w:b/>
        </w:rPr>
        <w:t>Secretaría de Seguridad</w:t>
      </w:r>
      <w:r w:rsidRPr="003400BC">
        <w:rPr>
          <w:rFonts w:ascii="Palatino Linotype" w:hAnsi="Palatino Linotype" w:cs="Arial"/>
        </w:rPr>
        <w:t>,</w:t>
      </w:r>
      <w:r w:rsidRPr="003400BC">
        <w:rPr>
          <w:rFonts w:ascii="Palatino Linotype" w:hAnsi="Palatino Linotype"/>
          <w:b/>
        </w:rPr>
        <w:t xml:space="preserve"> </w:t>
      </w:r>
      <w:r w:rsidRPr="003400BC">
        <w:rPr>
          <w:rFonts w:ascii="Palatino Linotype" w:hAnsi="Palatino Linotype"/>
        </w:rPr>
        <w:t>en lo sucesivo el</w:t>
      </w:r>
      <w:r w:rsidRPr="003400BC">
        <w:rPr>
          <w:rFonts w:ascii="Palatino Linotype" w:hAnsi="Palatino Linotype"/>
          <w:b/>
        </w:rPr>
        <w:t xml:space="preserve"> SUJETO OBLIGADO, </w:t>
      </w:r>
      <w:r w:rsidRPr="003400BC">
        <w:rPr>
          <w:rFonts w:ascii="Palatino Linotype" w:hAnsi="Palatino Linotype"/>
        </w:rPr>
        <w:t xml:space="preserve">se procede a dictar la presente resolución, con base en los siguientes: </w:t>
      </w:r>
    </w:p>
    <w:p w:rsidR="002A5BA4" w:rsidRPr="003400BC" w:rsidRDefault="002A5BA4" w:rsidP="002A5BA4">
      <w:pPr>
        <w:pStyle w:val="Ttulo1"/>
        <w:jc w:val="center"/>
      </w:pPr>
      <w:bookmarkStart w:id="0" w:name="_Toc530487985"/>
      <w:r w:rsidRPr="003400BC">
        <w:t>ANTECEDENTES</w:t>
      </w:r>
      <w:bookmarkEnd w:id="0"/>
    </w:p>
    <w:p w:rsidR="00E26459" w:rsidRPr="003400BC" w:rsidRDefault="00E26459" w:rsidP="00E26459">
      <w:pPr>
        <w:rPr>
          <w:lang w:val="es-MX" w:eastAsia="en-US"/>
        </w:rPr>
      </w:pPr>
    </w:p>
    <w:p w:rsidR="00E26459" w:rsidRPr="003400BC" w:rsidRDefault="00E26459" w:rsidP="00E26459">
      <w:pPr>
        <w:pStyle w:val="Prrafodelista"/>
        <w:numPr>
          <w:ilvl w:val="0"/>
          <w:numId w:val="1"/>
        </w:numPr>
        <w:spacing w:line="360" w:lineRule="auto"/>
        <w:ind w:left="0" w:firstLine="0"/>
        <w:jc w:val="both"/>
        <w:rPr>
          <w:rFonts w:ascii="Palatino Linotype" w:eastAsia="Times New Roman" w:hAnsi="Palatino Linotype" w:cs="Arial"/>
          <w:lang w:val="es-ES"/>
        </w:rPr>
      </w:pPr>
      <w:r w:rsidRPr="003400BC">
        <w:rPr>
          <w:rFonts w:ascii="Palatino Linotype" w:eastAsia="Calibri" w:hAnsi="Palatino Linotype" w:cs="Arial"/>
          <w:lang w:val="es-ES"/>
        </w:rPr>
        <w:t xml:space="preserve">El día </w:t>
      </w:r>
      <w:r w:rsidR="00B85C3A" w:rsidRPr="003400BC">
        <w:rPr>
          <w:rFonts w:ascii="Palatino Linotype" w:eastAsia="Calibri" w:hAnsi="Palatino Linotype" w:cs="Arial"/>
          <w:lang w:val="es-ES"/>
        </w:rPr>
        <w:t>veintidós</w:t>
      </w:r>
      <w:r w:rsidRPr="003400BC">
        <w:rPr>
          <w:rFonts w:ascii="Palatino Linotype" w:eastAsia="Calibri" w:hAnsi="Palatino Linotype" w:cs="Times New Roman"/>
          <w:lang w:val="es-ES"/>
        </w:rPr>
        <w:t xml:space="preserve"> (</w:t>
      </w:r>
      <w:r w:rsidR="00B85C3A" w:rsidRPr="003400BC">
        <w:rPr>
          <w:rFonts w:ascii="Palatino Linotype" w:eastAsia="Calibri" w:hAnsi="Palatino Linotype" w:cs="Times New Roman"/>
          <w:lang w:val="es-ES"/>
        </w:rPr>
        <w:t>22</w:t>
      </w:r>
      <w:r w:rsidRPr="003400BC">
        <w:rPr>
          <w:rFonts w:ascii="Palatino Linotype" w:eastAsia="Calibri" w:hAnsi="Palatino Linotype" w:cs="Times New Roman"/>
          <w:lang w:val="es-ES"/>
        </w:rPr>
        <w:t xml:space="preserve">) de </w:t>
      </w:r>
      <w:r w:rsidR="006573BC" w:rsidRPr="003400BC">
        <w:rPr>
          <w:rFonts w:ascii="Palatino Linotype" w:eastAsia="Calibri" w:hAnsi="Palatino Linotype" w:cs="Times New Roman"/>
          <w:lang w:val="es-ES"/>
        </w:rPr>
        <w:t>agosto</w:t>
      </w:r>
      <w:r w:rsidRPr="003400BC">
        <w:rPr>
          <w:rFonts w:ascii="Palatino Linotype" w:eastAsia="Calibri" w:hAnsi="Palatino Linotype" w:cs="Times New Roman"/>
          <w:lang w:val="es-ES"/>
        </w:rPr>
        <w:t xml:space="preserve"> de dos mil dieciocho</w:t>
      </w:r>
      <w:r w:rsidRPr="003400BC">
        <w:rPr>
          <w:rFonts w:ascii="Palatino Linotype" w:eastAsia="Calibri" w:hAnsi="Palatino Linotype" w:cs="Arial"/>
          <w:lang w:val="es-ES"/>
        </w:rPr>
        <w:t>,</w:t>
      </w:r>
      <w:r w:rsidRPr="003400BC">
        <w:rPr>
          <w:rFonts w:ascii="Palatino Linotype" w:eastAsia="Calibri" w:hAnsi="Palatino Linotype" w:cs="Times New Roman"/>
          <w:lang w:val="es-ES"/>
        </w:rPr>
        <w:t xml:space="preserve"> </w:t>
      </w:r>
      <w:r w:rsidR="00FA6711" w:rsidRPr="002F310A">
        <w:rPr>
          <w:rFonts w:ascii="Palatino Linotype" w:hAnsi="Palatino Linotype"/>
          <w:b/>
          <w:highlight w:val="black"/>
        </w:rPr>
        <w:t>-------------------------</w:t>
      </w:r>
      <w:r w:rsidR="00B85C3A" w:rsidRPr="003400BC">
        <w:rPr>
          <w:rFonts w:ascii="Palatino Linotype" w:eastAsia="Calibri" w:hAnsi="Palatino Linotype" w:cs="Arial"/>
          <w:lang w:val="es-ES"/>
        </w:rPr>
        <w:t xml:space="preserve"> </w:t>
      </w:r>
      <w:r w:rsidRPr="003400BC">
        <w:rPr>
          <w:rFonts w:ascii="Palatino Linotype" w:eastAsia="Calibri" w:hAnsi="Palatino Linotype" w:cs="Arial"/>
          <w:lang w:val="es-ES"/>
        </w:rPr>
        <w:t xml:space="preserve">ante el </w:t>
      </w:r>
      <w:r w:rsidRPr="003400BC">
        <w:rPr>
          <w:rFonts w:ascii="Palatino Linotype" w:eastAsia="Calibri" w:hAnsi="Palatino Linotype" w:cs="Arial"/>
          <w:b/>
          <w:lang w:val="es-ES"/>
        </w:rPr>
        <w:t>SUJETO OBLIGADO</w:t>
      </w:r>
      <w:r w:rsidRPr="003400BC">
        <w:rPr>
          <w:rFonts w:ascii="Palatino Linotype" w:eastAsia="Calibri" w:hAnsi="Palatino Linotype" w:cs="Arial"/>
        </w:rPr>
        <w:t xml:space="preserve"> vía </w:t>
      </w:r>
      <w:r w:rsidRPr="003400BC">
        <w:rPr>
          <w:rFonts w:ascii="Palatino Linotype" w:eastAsia="Calibri" w:hAnsi="Palatino Linotype" w:cs="Arial"/>
          <w:lang w:val="es-ES"/>
        </w:rPr>
        <w:t>Sistema de Acceso a la Información Mexiquense (</w:t>
      </w:r>
      <w:r w:rsidRPr="003400BC">
        <w:rPr>
          <w:rFonts w:ascii="Palatino Linotype" w:eastAsia="Calibri" w:hAnsi="Palatino Linotype" w:cs="Arial"/>
          <w:b/>
          <w:lang w:val="es-ES"/>
        </w:rPr>
        <w:t>SAIMEX)</w:t>
      </w:r>
      <w:r w:rsidRPr="003400BC">
        <w:rPr>
          <w:rFonts w:ascii="Palatino Linotype" w:eastAsia="Calibri" w:hAnsi="Palatino Linotype" w:cs="Arial"/>
          <w:lang w:val="es-ES"/>
        </w:rPr>
        <w:t xml:space="preserve">, presentó las solicitudes de información pública registradas con los números </w:t>
      </w:r>
      <w:r w:rsidR="00B85C3A" w:rsidRPr="003400BC">
        <w:rPr>
          <w:rFonts w:ascii="Palatino Linotype" w:eastAsia="Calibri" w:hAnsi="Palatino Linotype" w:cs="Arial"/>
          <w:b/>
          <w:lang w:val="es-ES"/>
        </w:rPr>
        <w:t>00323/SSEM/IP/2018 y 00324/SSEM/IP/2018</w:t>
      </w:r>
      <w:r w:rsidR="00934DB8" w:rsidRPr="003400BC">
        <w:rPr>
          <w:rFonts w:ascii="Palatino Linotype" w:hAnsi="Palatino Linotype"/>
          <w:b/>
        </w:rPr>
        <w:t xml:space="preserve">, </w:t>
      </w:r>
      <w:r w:rsidRPr="003400BC">
        <w:rPr>
          <w:rFonts w:ascii="Palatino Linotype" w:eastAsia="Calibri" w:hAnsi="Palatino Linotype" w:cs="Arial"/>
          <w:lang w:val="es-ES"/>
        </w:rPr>
        <w:t>mediante las cuales solicitó lo siguiente:</w:t>
      </w:r>
    </w:p>
    <w:p w:rsidR="009472D4" w:rsidRPr="003400BC" w:rsidRDefault="009472D4" w:rsidP="009472D4">
      <w:pPr>
        <w:pStyle w:val="Prrafodelista"/>
        <w:spacing w:line="360" w:lineRule="auto"/>
        <w:ind w:left="0"/>
        <w:jc w:val="both"/>
        <w:rPr>
          <w:rFonts w:ascii="Palatino Linotype" w:eastAsia="Times New Roman" w:hAnsi="Palatino Linotype" w:cs="Arial"/>
          <w:lang w:val="es-ES"/>
        </w:rPr>
      </w:pPr>
    </w:p>
    <w:p w:rsidR="00283550" w:rsidRPr="003400BC" w:rsidRDefault="00283550" w:rsidP="00A22F1E">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3400BC">
        <w:rPr>
          <w:rFonts w:ascii="Palatino Linotype" w:eastAsia="Calibri" w:hAnsi="Palatino Linotype" w:cs="Arial"/>
          <w:b/>
          <w:lang w:val="es-ES"/>
        </w:rPr>
        <w:t>00323/SSEM/IP/2018</w:t>
      </w:r>
      <w:r w:rsidR="00A22F1E" w:rsidRPr="003400BC">
        <w:rPr>
          <w:rFonts w:ascii="Palatino Linotype" w:eastAsia="Calibri" w:hAnsi="Palatino Linotype" w:cs="Arial"/>
          <w:b/>
          <w:lang w:val="es-ES"/>
        </w:rPr>
        <w:t xml:space="preserve">: </w:t>
      </w:r>
      <w:r w:rsidRPr="003400BC">
        <w:rPr>
          <w:rFonts w:ascii="Palatino Linotype" w:eastAsia="Calibri" w:hAnsi="Palatino Linotype" w:cs="Arial"/>
          <w:i/>
          <w:sz w:val="22"/>
          <w:lang w:val="es-ES"/>
        </w:rPr>
        <w:t xml:space="preserve">“copia del expediente completo de la compra renta de patrullas y equipo que entrego el nuevo gobernador / contrato, facturas, precio de la unidad vehículo o moto u otro y del equipo policial / pedimento de importación de estos / estudios de mercado / requerimiento del </w:t>
      </w:r>
      <w:proofErr w:type="spellStart"/>
      <w:r w:rsidRPr="003400BC">
        <w:rPr>
          <w:rFonts w:ascii="Palatino Linotype" w:eastAsia="Calibri" w:hAnsi="Palatino Linotype" w:cs="Arial"/>
          <w:i/>
          <w:sz w:val="22"/>
          <w:lang w:val="es-ES"/>
        </w:rPr>
        <w:t>area</w:t>
      </w:r>
      <w:proofErr w:type="spellEnd"/>
      <w:r w:rsidRPr="003400BC">
        <w:rPr>
          <w:rFonts w:ascii="Palatino Linotype" w:eastAsia="Calibri" w:hAnsi="Palatino Linotype" w:cs="Arial"/>
          <w:i/>
          <w:sz w:val="22"/>
          <w:lang w:val="es-ES"/>
        </w:rPr>
        <w:t xml:space="preserve"> usuaria” (sic)</w:t>
      </w:r>
    </w:p>
    <w:p w:rsidR="00283550" w:rsidRPr="003400BC" w:rsidRDefault="00283550" w:rsidP="00283550">
      <w:pPr>
        <w:pStyle w:val="Prrafodelista"/>
        <w:spacing w:before="240" w:after="240" w:line="360" w:lineRule="auto"/>
        <w:ind w:left="709" w:right="567"/>
        <w:jc w:val="both"/>
        <w:rPr>
          <w:rFonts w:ascii="Palatino Linotype" w:eastAsia="Calibri" w:hAnsi="Palatino Linotype" w:cs="Arial"/>
          <w:i/>
          <w:sz w:val="22"/>
          <w:lang w:val="es-ES"/>
        </w:rPr>
      </w:pPr>
    </w:p>
    <w:p w:rsidR="00E26459" w:rsidRPr="003400BC" w:rsidRDefault="00283550" w:rsidP="00E27412">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3400BC">
        <w:rPr>
          <w:rFonts w:ascii="Palatino Linotype" w:eastAsia="Calibri" w:hAnsi="Palatino Linotype" w:cs="Arial"/>
          <w:b/>
          <w:lang w:val="es-ES"/>
        </w:rPr>
        <w:t>00324/SSEM/IP/2018</w:t>
      </w:r>
      <w:r w:rsidR="00A22F1E" w:rsidRPr="003400BC">
        <w:rPr>
          <w:rFonts w:ascii="Palatino Linotype" w:eastAsia="Calibri" w:hAnsi="Palatino Linotype" w:cs="Arial"/>
          <w:b/>
          <w:lang w:val="es-ES"/>
        </w:rPr>
        <w:t xml:space="preserve">: </w:t>
      </w:r>
      <w:r w:rsidR="00E26459" w:rsidRPr="003400BC">
        <w:rPr>
          <w:rFonts w:ascii="Palatino Linotype" w:eastAsia="Calibri" w:hAnsi="Palatino Linotype" w:cs="Arial"/>
          <w:i/>
          <w:sz w:val="22"/>
          <w:lang w:val="es-ES"/>
        </w:rPr>
        <w:t>“</w:t>
      </w:r>
      <w:r w:rsidRPr="003400BC">
        <w:rPr>
          <w:rFonts w:ascii="Palatino Linotype" w:eastAsia="Calibri" w:hAnsi="Palatino Linotype" w:cs="Arial"/>
          <w:i/>
          <w:sz w:val="22"/>
          <w:lang w:val="es-ES"/>
        </w:rPr>
        <w:t xml:space="preserve">copia del expediente completo de la compra renta de patrullas y equipo que entrego el nuevo gobernador / contrato, facturas, precio de la </w:t>
      </w:r>
      <w:r w:rsidRPr="003400BC">
        <w:rPr>
          <w:rFonts w:ascii="Palatino Linotype" w:eastAsia="Calibri" w:hAnsi="Palatino Linotype" w:cs="Arial"/>
          <w:i/>
          <w:sz w:val="22"/>
          <w:lang w:val="es-ES"/>
        </w:rPr>
        <w:lastRenderedPageBreak/>
        <w:t xml:space="preserve">unidad vehículo o moto u otro y del equipo policial / pedimento de importación de estos / estudios de mercado / requerimiento del </w:t>
      </w:r>
      <w:proofErr w:type="spellStart"/>
      <w:r w:rsidRPr="003400BC">
        <w:rPr>
          <w:rFonts w:ascii="Palatino Linotype" w:eastAsia="Calibri" w:hAnsi="Palatino Linotype" w:cs="Arial"/>
          <w:i/>
          <w:sz w:val="22"/>
          <w:lang w:val="es-ES"/>
        </w:rPr>
        <w:t>area</w:t>
      </w:r>
      <w:proofErr w:type="spellEnd"/>
      <w:r w:rsidRPr="003400BC">
        <w:rPr>
          <w:rFonts w:ascii="Palatino Linotype" w:eastAsia="Calibri" w:hAnsi="Palatino Linotype" w:cs="Arial"/>
          <w:i/>
          <w:sz w:val="22"/>
          <w:lang w:val="es-ES"/>
        </w:rPr>
        <w:t xml:space="preserve"> usuaria</w:t>
      </w:r>
      <w:r w:rsidR="00E26459" w:rsidRPr="003400BC">
        <w:rPr>
          <w:rFonts w:ascii="Palatino Linotype" w:eastAsia="Calibri" w:hAnsi="Palatino Linotype" w:cs="Arial"/>
          <w:i/>
          <w:sz w:val="22"/>
          <w:lang w:val="es-ES"/>
        </w:rPr>
        <w:t>”</w:t>
      </w:r>
      <w:r w:rsidRPr="003400BC">
        <w:rPr>
          <w:rFonts w:ascii="Palatino Linotype" w:eastAsia="Calibri" w:hAnsi="Palatino Linotype" w:cs="Arial"/>
          <w:i/>
          <w:sz w:val="22"/>
          <w:lang w:val="es-ES"/>
        </w:rPr>
        <w:t xml:space="preserve"> </w:t>
      </w:r>
      <w:r w:rsidR="00E26459" w:rsidRPr="003400BC">
        <w:rPr>
          <w:rFonts w:ascii="Palatino Linotype" w:eastAsia="Calibri" w:hAnsi="Palatino Linotype" w:cs="Arial"/>
          <w:i/>
          <w:sz w:val="22"/>
          <w:lang w:val="es-ES"/>
        </w:rPr>
        <w:t>(sic)</w:t>
      </w:r>
    </w:p>
    <w:p w:rsidR="00FC5D9F" w:rsidRPr="003400BC"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3400BC">
        <w:rPr>
          <w:rFonts w:ascii="Palatino Linotype" w:eastAsia="Times New Roman" w:hAnsi="Palatino Linotype" w:cs="Arial"/>
          <w:lang w:val="es-ES"/>
        </w:rPr>
        <w:t>Señaló como modalidad de entrega de la información</w:t>
      </w:r>
      <w:r w:rsidRPr="003400BC">
        <w:rPr>
          <w:rFonts w:ascii="Palatino Linotype" w:eastAsia="Times New Roman" w:hAnsi="Palatino Linotype" w:cs="Arial"/>
          <w:b/>
          <w:lang w:val="es-ES"/>
        </w:rPr>
        <w:t>:</w:t>
      </w:r>
      <w:r w:rsidRPr="003400BC">
        <w:rPr>
          <w:rFonts w:ascii="Palatino Linotype" w:eastAsia="Times New Roman" w:hAnsi="Palatino Linotype" w:cs="Arial"/>
          <w:lang w:val="es-ES"/>
        </w:rPr>
        <w:t xml:space="preserve"> a través del </w:t>
      </w:r>
      <w:r w:rsidRPr="003400BC">
        <w:rPr>
          <w:rFonts w:ascii="Palatino Linotype" w:eastAsia="Times New Roman" w:hAnsi="Palatino Linotype" w:cs="Arial"/>
          <w:b/>
          <w:lang w:val="es-ES"/>
        </w:rPr>
        <w:t>SAIMEX.</w:t>
      </w:r>
    </w:p>
    <w:p w:rsidR="00FC5D9F" w:rsidRPr="003400BC" w:rsidRDefault="00FC5D9F" w:rsidP="00FC5D9F">
      <w:pPr>
        <w:pStyle w:val="Prrafodelista"/>
        <w:spacing w:before="240" w:after="240" w:line="360" w:lineRule="auto"/>
        <w:ind w:left="0"/>
        <w:jc w:val="both"/>
        <w:rPr>
          <w:rFonts w:ascii="Palatino Linotype" w:hAnsi="Palatino Linotype"/>
        </w:rPr>
      </w:pPr>
    </w:p>
    <w:p w:rsidR="002A5BA4" w:rsidRPr="003400BC" w:rsidRDefault="00FE77F7" w:rsidP="0072022F">
      <w:pPr>
        <w:pStyle w:val="Prrafodelista"/>
        <w:numPr>
          <w:ilvl w:val="0"/>
          <w:numId w:val="1"/>
        </w:numPr>
        <w:spacing w:before="240" w:after="240" w:line="360" w:lineRule="auto"/>
        <w:ind w:left="0" w:firstLine="0"/>
        <w:jc w:val="both"/>
        <w:rPr>
          <w:rFonts w:ascii="Palatino Linotype" w:hAnsi="Palatino Linotype"/>
        </w:rPr>
      </w:pPr>
      <w:r w:rsidRPr="003400BC">
        <w:rPr>
          <w:rFonts w:ascii="Palatino Linotype" w:eastAsia="Calibri" w:hAnsi="Palatino Linotype" w:cs="Times New Roman"/>
          <w:lang w:val="es-ES"/>
        </w:rPr>
        <w:t>E</w:t>
      </w:r>
      <w:r w:rsidR="00283550" w:rsidRPr="003400BC">
        <w:rPr>
          <w:rFonts w:ascii="Palatino Linotype" w:eastAsia="Calibri" w:hAnsi="Palatino Linotype" w:cs="Times New Roman"/>
          <w:lang w:val="es-ES"/>
        </w:rPr>
        <w:t>l día doce</w:t>
      </w:r>
      <w:r w:rsidRPr="003400BC">
        <w:rPr>
          <w:rFonts w:ascii="Palatino Linotype" w:eastAsia="Calibri" w:hAnsi="Palatino Linotype" w:cs="Times New Roman"/>
          <w:lang w:val="es-ES"/>
        </w:rPr>
        <w:t xml:space="preserve"> (</w:t>
      </w:r>
      <w:r w:rsidR="00283550" w:rsidRPr="003400BC">
        <w:rPr>
          <w:rFonts w:ascii="Palatino Linotype" w:eastAsia="Calibri" w:hAnsi="Palatino Linotype" w:cs="Times New Roman"/>
          <w:lang w:val="es-ES"/>
        </w:rPr>
        <w:t>12</w:t>
      </w:r>
      <w:r w:rsidRPr="003400BC">
        <w:rPr>
          <w:rFonts w:ascii="Palatino Linotype" w:eastAsia="Calibri" w:hAnsi="Palatino Linotype" w:cs="Times New Roman"/>
          <w:lang w:val="es-ES"/>
        </w:rPr>
        <w:t xml:space="preserve">) </w:t>
      </w:r>
      <w:r w:rsidR="00C82ADE" w:rsidRPr="003400BC">
        <w:rPr>
          <w:rFonts w:ascii="Palatino Linotype" w:eastAsia="Calibri" w:hAnsi="Palatino Linotype" w:cs="Times New Roman"/>
          <w:lang w:val="es-ES"/>
        </w:rPr>
        <w:t xml:space="preserve">de </w:t>
      </w:r>
      <w:r w:rsidR="00E27412" w:rsidRPr="003400BC">
        <w:rPr>
          <w:rFonts w:ascii="Palatino Linotype" w:eastAsia="Calibri" w:hAnsi="Palatino Linotype" w:cs="Times New Roman"/>
          <w:lang w:val="es-ES"/>
        </w:rPr>
        <w:t>septiembre</w:t>
      </w:r>
      <w:r w:rsidR="00C82ADE" w:rsidRPr="003400BC">
        <w:rPr>
          <w:rFonts w:ascii="Palatino Linotype" w:eastAsia="Calibri" w:hAnsi="Palatino Linotype" w:cs="Times New Roman"/>
          <w:lang w:val="es-ES"/>
        </w:rPr>
        <w:t xml:space="preserve"> de dos mil dieciocho, e</w:t>
      </w:r>
      <w:r w:rsidR="002A5BA4" w:rsidRPr="003400BC">
        <w:rPr>
          <w:rFonts w:ascii="Palatino Linotype" w:eastAsia="Calibri" w:hAnsi="Palatino Linotype" w:cs="Times New Roman"/>
          <w:lang w:val="es-ES"/>
        </w:rPr>
        <w:t xml:space="preserve">l </w:t>
      </w:r>
      <w:r w:rsidR="002A5BA4" w:rsidRPr="003400BC">
        <w:rPr>
          <w:rFonts w:ascii="Palatino Linotype" w:eastAsia="Calibri" w:hAnsi="Palatino Linotype" w:cs="Arial"/>
          <w:b/>
          <w:lang w:val="es-AR"/>
        </w:rPr>
        <w:t>SUJETO OBLIGADO</w:t>
      </w:r>
      <w:r w:rsidR="002A5BA4" w:rsidRPr="003400BC">
        <w:rPr>
          <w:rFonts w:ascii="Palatino Linotype" w:eastAsia="Calibri" w:hAnsi="Palatino Linotype" w:cs="Arial"/>
          <w:b/>
          <w:i/>
          <w:lang w:val="es-AR"/>
        </w:rPr>
        <w:t xml:space="preserve"> </w:t>
      </w:r>
      <w:r w:rsidR="002A5BA4" w:rsidRPr="003400BC">
        <w:rPr>
          <w:rFonts w:ascii="Palatino Linotype" w:eastAsia="Times New Roman" w:hAnsi="Palatino Linotype" w:cs="Arial"/>
          <w:lang w:val="es-ES"/>
        </w:rPr>
        <w:t>dio respuesta a la</w:t>
      </w:r>
      <w:r w:rsidR="00FB61C7" w:rsidRPr="003400BC">
        <w:rPr>
          <w:rFonts w:ascii="Palatino Linotype" w:eastAsia="Times New Roman" w:hAnsi="Palatino Linotype" w:cs="Arial"/>
          <w:lang w:val="es-ES"/>
        </w:rPr>
        <w:t>s</w:t>
      </w:r>
      <w:r w:rsidR="002A5BA4" w:rsidRPr="003400BC">
        <w:rPr>
          <w:rFonts w:ascii="Palatino Linotype" w:eastAsia="Times New Roman" w:hAnsi="Palatino Linotype" w:cs="Arial"/>
          <w:lang w:val="es-ES"/>
        </w:rPr>
        <w:t xml:space="preserve"> solicitud</w:t>
      </w:r>
      <w:r w:rsidR="00FB61C7" w:rsidRPr="003400BC">
        <w:rPr>
          <w:rFonts w:ascii="Palatino Linotype" w:eastAsia="Times New Roman" w:hAnsi="Palatino Linotype" w:cs="Arial"/>
          <w:lang w:val="es-ES"/>
        </w:rPr>
        <w:t>es</w:t>
      </w:r>
      <w:r w:rsidR="002A5BA4" w:rsidRPr="003400BC">
        <w:rPr>
          <w:rFonts w:ascii="Palatino Linotype" w:eastAsia="Times New Roman" w:hAnsi="Palatino Linotype" w:cs="Arial"/>
          <w:lang w:val="es-ES"/>
        </w:rPr>
        <w:t xml:space="preserve"> de información</w:t>
      </w:r>
      <w:r w:rsidR="00C82ADE" w:rsidRPr="003400BC">
        <w:rPr>
          <w:rFonts w:ascii="Palatino Linotype" w:eastAsia="Times New Roman" w:hAnsi="Palatino Linotype" w:cs="Arial"/>
          <w:lang w:val="es-ES"/>
        </w:rPr>
        <w:t xml:space="preserve"> en los siguientes términos:</w:t>
      </w:r>
    </w:p>
    <w:p w:rsidR="00C82ADE" w:rsidRPr="003400BC" w:rsidRDefault="00C82ADE" w:rsidP="00C82ADE">
      <w:pPr>
        <w:pStyle w:val="Prrafodelista"/>
        <w:rPr>
          <w:rFonts w:ascii="Palatino Linotype" w:hAnsi="Palatino Linotype"/>
        </w:rPr>
      </w:pPr>
    </w:p>
    <w:p w:rsidR="001624FE" w:rsidRPr="003400BC" w:rsidRDefault="00283550" w:rsidP="00DD1030">
      <w:pPr>
        <w:pStyle w:val="Prrafodelista"/>
        <w:numPr>
          <w:ilvl w:val="0"/>
          <w:numId w:val="8"/>
        </w:numPr>
        <w:spacing w:before="240" w:after="240" w:line="360" w:lineRule="auto"/>
        <w:ind w:left="567" w:right="567" w:hanging="425"/>
        <w:jc w:val="both"/>
        <w:rPr>
          <w:rFonts w:ascii="Palatino Linotype" w:eastAsia="Calibri" w:hAnsi="Palatino Linotype" w:cs="Arial"/>
          <w:i/>
          <w:sz w:val="22"/>
          <w:lang w:val="es-ES"/>
        </w:rPr>
      </w:pPr>
      <w:r w:rsidRPr="003400BC">
        <w:rPr>
          <w:rFonts w:ascii="Palatino Linotype" w:eastAsia="Times New Roman" w:hAnsi="Palatino Linotype" w:cs="Arial"/>
          <w:b/>
          <w:lang w:val="es-ES"/>
        </w:rPr>
        <w:t xml:space="preserve">El Sujeto Obligado remitió los documentos electrónicos denominados 323.pdf y 324.pdf, los cuales contienen la misma información, </w:t>
      </w:r>
    </w:p>
    <w:p w:rsidR="00FD5F99" w:rsidRPr="003400BC" w:rsidRDefault="00283550" w:rsidP="00C11AF8">
      <w:pPr>
        <w:pStyle w:val="Prrafodelista"/>
        <w:numPr>
          <w:ilvl w:val="0"/>
          <w:numId w:val="23"/>
        </w:numPr>
        <w:spacing w:before="240" w:after="240" w:line="360" w:lineRule="auto"/>
        <w:ind w:right="567"/>
        <w:jc w:val="both"/>
        <w:rPr>
          <w:rFonts w:ascii="Palatino Linotype" w:eastAsia="Calibri" w:hAnsi="Palatino Linotype" w:cs="Arial"/>
          <w:b/>
          <w:lang w:val="es-ES"/>
        </w:rPr>
      </w:pPr>
      <w:r w:rsidRPr="003400BC">
        <w:rPr>
          <w:rFonts w:ascii="Palatino Linotype" w:eastAsia="Calibri" w:hAnsi="Palatino Linotype" w:cs="Arial"/>
          <w:lang w:val="es-ES"/>
        </w:rPr>
        <w:t xml:space="preserve">Oficio suscrito por la Titular de la Unidad de Transparencia mediante el cual refirió que la atención a la solicitud de información compete a la Secretaría de Finanzas del Estado de México, a través de su Dirección General de Recursos Materiales de conformidad con la </w:t>
      </w:r>
      <w:r w:rsidR="00CA0067" w:rsidRPr="003400BC">
        <w:rPr>
          <w:rFonts w:ascii="Palatino Linotype" w:eastAsia="Calibri" w:hAnsi="Palatino Linotype" w:cs="Arial"/>
        </w:rPr>
        <w:t>Ley de Contratación Pública del Estado de México</w:t>
      </w:r>
      <w:r w:rsidRPr="003400BC">
        <w:rPr>
          <w:rFonts w:ascii="Palatino Linotype" w:eastAsia="Calibri" w:hAnsi="Palatino Linotype" w:cs="Arial"/>
          <w:lang w:val="es-ES"/>
        </w:rPr>
        <w:t xml:space="preserve">, por lo tanto, sugirió dirigir su inquietud al Módulo de Información Pública de la </w:t>
      </w:r>
      <w:r w:rsidRPr="003400BC">
        <w:rPr>
          <w:rFonts w:ascii="Palatino Linotype" w:eastAsia="Calibri" w:hAnsi="Palatino Linotype" w:cs="Arial"/>
          <w:b/>
          <w:lang w:val="es-ES"/>
        </w:rPr>
        <w:t>Secretaría de Finanzas.</w:t>
      </w:r>
    </w:p>
    <w:p w:rsidR="00E611D8" w:rsidRPr="003400BC" w:rsidRDefault="00E611D8" w:rsidP="00E611D8">
      <w:pPr>
        <w:pStyle w:val="Prrafodelista"/>
        <w:spacing w:before="240" w:after="240" w:line="360" w:lineRule="auto"/>
        <w:ind w:right="567"/>
        <w:jc w:val="both"/>
        <w:rPr>
          <w:rFonts w:ascii="Palatino Linotype" w:eastAsia="Calibri" w:hAnsi="Palatino Linotype" w:cs="Arial"/>
          <w:lang w:val="es-ES"/>
        </w:rPr>
      </w:pPr>
    </w:p>
    <w:p w:rsidR="00283550" w:rsidRPr="003400BC" w:rsidRDefault="00283550" w:rsidP="00C11AF8">
      <w:pPr>
        <w:pStyle w:val="Prrafodelista"/>
        <w:numPr>
          <w:ilvl w:val="0"/>
          <w:numId w:val="23"/>
        </w:numPr>
        <w:spacing w:before="240" w:after="240" w:line="360" w:lineRule="auto"/>
        <w:ind w:right="567"/>
        <w:jc w:val="both"/>
        <w:rPr>
          <w:rFonts w:ascii="Palatino Linotype" w:eastAsia="Calibri" w:hAnsi="Palatino Linotype" w:cs="Arial"/>
          <w:lang w:val="es-ES"/>
        </w:rPr>
      </w:pPr>
      <w:r w:rsidRPr="003400BC">
        <w:rPr>
          <w:rFonts w:ascii="Palatino Linotype" w:eastAsia="Calibri" w:hAnsi="Palatino Linotype" w:cs="Arial"/>
          <w:lang w:val="es-ES"/>
        </w:rPr>
        <w:t>Asimismo, contiene el oficio 2325ª0000/OM/3476/2018 suscrito por el Oficial Mayor de la Secretaría de Seguridad del Estado de México</w:t>
      </w:r>
      <w:r w:rsidR="00E611D8" w:rsidRPr="003400BC">
        <w:rPr>
          <w:rFonts w:ascii="Palatino Linotype" w:eastAsia="Calibri" w:hAnsi="Palatino Linotype" w:cs="Arial"/>
          <w:lang w:val="es-ES"/>
        </w:rPr>
        <w:t>, mediante el cual refirió que la solicitud es competencia de la Dirección General de Recursos Materiales dependiente a la Secretaría de Finanzas del Estado de México.</w:t>
      </w:r>
    </w:p>
    <w:p w:rsidR="00FD5F99" w:rsidRPr="003400BC" w:rsidRDefault="00FD5F99" w:rsidP="00FD5F99">
      <w:pPr>
        <w:pStyle w:val="Prrafodelista"/>
        <w:spacing w:before="240" w:after="240" w:line="360" w:lineRule="auto"/>
        <w:ind w:right="567"/>
        <w:jc w:val="both"/>
        <w:rPr>
          <w:rFonts w:ascii="Palatino Linotype" w:eastAsia="Calibri" w:hAnsi="Palatino Linotype" w:cs="Arial"/>
          <w:b/>
          <w:i/>
          <w:lang w:val="es-ES"/>
        </w:rPr>
      </w:pPr>
    </w:p>
    <w:p w:rsidR="002A5BA4" w:rsidRPr="003400BC" w:rsidRDefault="00812C54" w:rsidP="0072022F">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3400BC">
        <w:rPr>
          <w:rFonts w:ascii="Palatino Linotype" w:eastAsia="Calibri" w:hAnsi="Palatino Linotype" w:cs="Arial"/>
          <w:lang w:val="es-AR"/>
        </w:rPr>
        <w:t>El día</w:t>
      </w:r>
      <w:r w:rsidR="00F51FCD" w:rsidRPr="003400BC">
        <w:rPr>
          <w:rFonts w:ascii="Palatino Linotype" w:eastAsia="Times New Roman" w:hAnsi="Palatino Linotype" w:cs="Arial"/>
          <w:lang w:val="es-ES"/>
        </w:rPr>
        <w:t xml:space="preserve"> </w:t>
      </w:r>
      <w:r w:rsidR="00E611D8" w:rsidRPr="003400BC">
        <w:rPr>
          <w:rFonts w:ascii="Palatino Linotype" w:eastAsia="Times New Roman" w:hAnsi="Palatino Linotype" w:cs="Arial"/>
          <w:lang w:val="es-ES"/>
        </w:rPr>
        <w:t xml:space="preserve">trece </w:t>
      </w:r>
      <w:r w:rsidR="002A5BA4" w:rsidRPr="003400BC">
        <w:rPr>
          <w:rFonts w:ascii="Palatino Linotype" w:eastAsia="Times New Roman" w:hAnsi="Palatino Linotype" w:cs="Arial"/>
          <w:lang w:val="es-ES"/>
        </w:rPr>
        <w:t>(</w:t>
      </w:r>
      <w:r w:rsidR="00E611D8" w:rsidRPr="003400BC">
        <w:rPr>
          <w:rFonts w:ascii="Palatino Linotype" w:eastAsia="Times New Roman" w:hAnsi="Palatino Linotype" w:cs="Arial"/>
          <w:lang w:val="es-ES"/>
        </w:rPr>
        <w:t>13</w:t>
      </w:r>
      <w:r w:rsidR="002A5BA4" w:rsidRPr="003400BC">
        <w:rPr>
          <w:rFonts w:ascii="Palatino Linotype" w:eastAsia="Times New Roman" w:hAnsi="Palatino Linotype" w:cs="Arial"/>
          <w:lang w:val="es-ES"/>
        </w:rPr>
        <w:t xml:space="preserve">) de </w:t>
      </w:r>
      <w:r w:rsidR="00E611D8" w:rsidRPr="003400BC">
        <w:rPr>
          <w:rFonts w:ascii="Palatino Linotype" w:eastAsia="Times New Roman" w:hAnsi="Palatino Linotype" w:cs="Arial"/>
          <w:lang w:val="es-ES"/>
        </w:rPr>
        <w:t>septiembre</w:t>
      </w:r>
      <w:r w:rsidR="00941F93" w:rsidRPr="003400BC">
        <w:rPr>
          <w:rFonts w:ascii="Palatino Linotype" w:eastAsia="Times New Roman" w:hAnsi="Palatino Linotype" w:cs="Arial"/>
          <w:lang w:val="es-ES"/>
        </w:rPr>
        <w:t xml:space="preserve"> </w:t>
      </w:r>
      <w:r w:rsidR="002A5BA4" w:rsidRPr="003400BC">
        <w:rPr>
          <w:rFonts w:ascii="Palatino Linotype" w:eastAsia="Times New Roman" w:hAnsi="Palatino Linotype" w:cs="Arial"/>
          <w:lang w:val="es-ES"/>
        </w:rPr>
        <w:t>de dos mil dieci</w:t>
      </w:r>
      <w:r w:rsidR="000E053C" w:rsidRPr="003400BC">
        <w:rPr>
          <w:rFonts w:ascii="Palatino Linotype" w:eastAsia="Times New Roman" w:hAnsi="Palatino Linotype" w:cs="Arial"/>
          <w:lang w:val="es-ES"/>
        </w:rPr>
        <w:t>ocho</w:t>
      </w:r>
      <w:r w:rsidR="002A5BA4" w:rsidRPr="003400BC">
        <w:rPr>
          <w:rFonts w:ascii="Palatino Linotype" w:eastAsia="Times New Roman" w:hAnsi="Palatino Linotype" w:cs="Arial"/>
          <w:lang w:val="es-ES"/>
        </w:rPr>
        <w:t xml:space="preserve">, </w:t>
      </w:r>
      <w:r w:rsidR="00FA6711" w:rsidRPr="00FA6711">
        <w:rPr>
          <w:rFonts w:ascii="Palatino Linotype" w:hAnsi="Palatino Linotype"/>
          <w:b/>
          <w:highlight w:val="black"/>
        </w:rPr>
        <w:t>--------------------------</w:t>
      </w:r>
      <w:r w:rsidR="002A5BA4" w:rsidRPr="003400BC">
        <w:rPr>
          <w:rFonts w:ascii="Palatino Linotype" w:eastAsia="Times New Roman" w:hAnsi="Palatino Linotype" w:cs="Arial"/>
          <w:b/>
          <w:lang w:val="es-ES"/>
        </w:rPr>
        <w:t>,</w:t>
      </w:r>
      <w:r w:rsidR="00FB61C7" w:rsidRPr="003400BC">
        <w:rPr>
          <w:rFonts w:ascii="Palatino Linotype" w:eastAsia="Times New Roman" w:hAnsi="Palatino Linotype" w:cs="Arial"/>
          <w:lang w:val="es-ES"/>
        </w:rPr>
        <w:t xml:space="preserve"> interpuso los</w:t>
      </w:r>
      <w:r w:rsidR="002A5BA4" w:rsidRPr="003400BC">
        <w:rPr>
          <w:rFonts w:ascii="Palatino Linotype" w:eastAsia="Times New Roman" w:hAnsi="Palatino Linotype" w:cs="Arial"/>
          <w:lang w:val="es-ES"/>
        </w:rPr>
        <w:t xml:space="preserve"> recurso</w:t>
      </w:r>
      <w:r w:rsidR="00FB61C7" w:rsidRPr="003400BC">
        <w:rPr>
          <w:rFonts w:ascii="Palatino Linotype" w:eastAsia="Times New Roman" w:hAnsi="Palatino Linotype" w:cs="Arial"/>
          <w:lang w:val="es-ES"/>
        </w:rPr>
        <w:t>s</w:t>
      </w:r>
      <w:r w:rsidR="002A5BA4" w:rsidRPr="003400BC">
        <w:rPr>
          <w:rFonts w:ascii="Palatino Linotype" w:eastAsia="Times New Roman" w:hAnsi="Palatino Linotype" w:cs="Arial"/>
          <w:lang w:val="es-ES"/>
        </w:rPr>
        <w:t xml:space="preserve"> de revisión, en contra de la</w:t>
      </w:r>
      <w:r w:rsidR="00685C1F" w:rsidRPr="003400BC">
        <w:rPr>
          <w:rFonts w:ascii="Palatino Linotype" w:eastAsia="Times New Roman" w:hAnsi="Palatino Linotype" w:cs="Arial"/>
          <w:lang w:val="es-ES"/>
        </w:rPr>
        <w:t>s</w:t>
      </w:r>
      <w:r w:rsidR="002A5BA4" w:rsidRPr="003400BC">
        <w:rPr>
          <w:rFonts w:ascii="Palatino Linotype" w:eastAsia="Times New Roman" w:hAnsi="Palatino Linotype" w:cs="Arial"/>
          <w:lang w:val="es-ES"/>
        </w:rPr>
        <w:t xml:space="preserve"> respuesta</w:t>
      </w:r>
      <w:r w:rsidR="00FB61C7" w:rsidRPr="003400BC">
        <w:rPr>
          <w:rFonts w:ascii="Palatino Linotype" w:eastAsia="Times New Roman" w:hAnsi="Palatino Linotype" w:cs="Arial"/>
          <w:lang w:val="es-ES"/>
        </w:rPr>
        <w:t>s</w:t>
      </w:r>
      <w:r w:rsidR="002A5BA4" w:rsidRPr="003400BC">
        <w:rPr>
          <w:rFonts w:ascii="Palatino Linotype" w:eastAsia="Times New Roman" w:hAnsi="Palatino Linotype" w:cs="Arial"/>
          <w:lang w:val="es-ES"/>
        </w:rPr>
        <w:t>, señalando como:</w:t>
      </w:r>
      <w:bookmarkStart w:id="1" w:name="_Toc462307683"/>
      <w:bookmarkStart w:id="2" w:name="_Toc472427085"/>
      <w:bookmarkStart w:id="3" w:name="_Toc472500652"/>
    </w:p>
    <w:p w:rsidR="000E053C" w:rsidRPr="003400BC" w:rsidRDefault="000E053C" w:rsidP="000E053C">
      <w:pPr>
        <w:pStyle w:val="Prrafodelista"/>
        <w:rPr>
          <w:rFonts w:ascii="Palatino Linotype" w:hAnsi="Palatino Linotype" w:cs="Arial"/>
          <w:i/>
          <w:sz w:val="22"/>
          <w:szCs w:val="22"/>
        </w:rPr>
      </w:pPr>
    </w:p>
    <w:p w:rsidR="00E611D8" w:rsidRPr="003400BC" w:rsidRDefault="00DD1030" w:rsidP="000E053C">
      <w:pPr>
        <w:pStyle w:val="Prrafodelista"/>
        <w:spacing w:line="360" w:lineRule="auto"/>
        <w:jc w:val="both"/>
        <w:rPr>
          <w:rFonts w:ascii="Palatino Linotype" w:hAnsi="Palatino Linotype"/>
          <w:b/>
        </w:rPr>
      </w:pPr>
      <w:r w:rsidRPr="003400BC">
        <w:rPr>
          <w:rFonts w:ascii="Palatino Linotype" w:hAnsi="Palatino Linotype"/>
          <w:b/>
        </w:rPr>
        <w:t xml:space="preserve">Recurso </w:t>
      </w:r>
      <w:r w:rsidR="00E611D8" w:rsidRPr="003400BC">
        <w:rPr>
          <w:rFonts w:ascii="Palatino Linotype" w:hAnsi="Palatino Linotype"/>
          <w:b/>
        </w:rPr>
        <w:t>03392/INFOEM/IP/RR/2018</w:t>
      </w:r>
      <w:r w:rsidRPr="003400BC">
        <w:rPr>
          <w:rFonts w:ascii="Palatino Linotype" w:hAnsi="Palatino Linotype"/>
          <w:b/>
        </w:rPr>
        <w:t>:</w:t>
      </w:r>
    </w:p>
    <w:p w:rsidR="000E053C" w:rsidRPr="003400BC" w:rsidRDefault="000E053C" w:rsidP="000E053C">
      <w:pPr>
        <w:pStyle w:val="Prrafodelista"/>
        <w:spacing w:line="360" w:lineRule="auto"/>
        <w:jc w:val="both"/>
        <w:rPr>
          <w:rFonts w:ascii="Palatino Linotype" w:hAnsi="Palatino Linotype" w:cs="Arial"/>
          <w:szCs w:val="22"/>
        </w:rPr>
      </w:pPr>
      <w:r w:rsidRPr="003400BC">
        <w:rPr>
          <w:rFonts w:ascii="Palatino Linotype" w:hAnsi="Palatino Linotype"/>
          <w:b/>
        </w:rPr>
        <w:t>Acto impugnado:</w:t>
      </w:r>
      <w:r w:rsidRPr="003400BC">
        <w:rPr>
          <w:rStyle w:val="Ttulo2Car"/>
          <w:rFonts w:ascii="Palatino Linotype" w:hAnsi="Palatino Linotype"/>
          <w:b/>
          <w:i/>
          <w:color w:val="auto"/>
          <w:lang w:val="es-ES"/>
        </w:rPr>
        <w:t xml:space="preserve"> </w:t>
      </w:r>
      <w:r w:rsidRPr="003400BC">
        <w:rPr>
          <w:rFonts w:ascii="Palatino Linotype" w:hAnsi="Palatino Linotype"/>
        </w:rPr>
        <w:t>“</w:t>
      </w:r>
      <w:r w:rsidR="00E611D8" w:rsidRPr="003400BC">
        <w:rPr>
          <w:rFonts w:ascii="Palatino Linotype" w:hAnsi="Palatino Linotype"/>
          <w:i/>
          <w:sz w:val="22"/>
        </w:rPr>
        <w:t xml:space="preserve">la </w:t>
      </w:r>
      <w:proofErr w:type="spellStart"/>
      <w:r w:rsidR="00E611D8" w:rsidRPr="003400BC">
        <w:rPr>
          <w:rFonts w:ascii="Palatino Linotype" w:hAnsi="Palatino Linotype"/>
          <w:i/>
          <w:sz w:val="22"/>
        </w:rPr>
        <w:t>ssp</w:t>
      </w:r>
      <w:proofErr w:type="spellEnd"/>
      <w:r w:rsidR="00E611D8" w:rsidRPr="003400BC">
        <w:rPr>
          <w:rFonts w:ascii="Palatino Linotype" w:hAnsi="Palatino Linotype"/>
          <w:i/>
          <w:sz w:val="22"/>
        </w:rPr>
        <w:t xml:space="preserve"> </w:t>
      </w:r>
      <w:proofErr w:type="spellStart"/>
      <w:r w:rsidR="00E611D8" w:rsidRPr="003400BC">
        <w:rPr>
          <w:rFonts w:ascii="Palatino Linotype" w:hAnsi="Palatino Linotype"/>
          <w:i/>
          <w:sz w:val="22"/>
        </w:rPr>
        <w:t>genero</w:t>
      </w:r>
      <w:proofErr w:type="spellEnd"/>
      <w:r w:rsidR="00E611D8" w:rsidRPr="003400BC">
        <w:rPr>
          <w:rFonts w:ascii="Palatino Linotype" w:hAnsi="Palatino Linotype"/>
          <w:i/>
          <w:sz w:val="22"/>
        </w:rPr>
        <w:t xml:space="preserve"> como </w:t>
      </w:r>
      <w:proofErr w:type="spellStart"/>
      <w:r w:rsidR="00E611D8" w:rsidRPr="003400BC">
        <w:rPr>
          <w:rFonts w:ascii="Palatino Linotype" w:hAnsi="Palatino Linotype"/>
          <w:i/>
          <w:sz w:val="22"/>
        </w:rPr>
        <w:t>area</w:t>
      </w:r>
      <w:proofErr w:type="spellEnd"/>
      <w:r w:rsidR="00E611D8" w:rsidRPr="003400BC">
        <w:rPr>
          <w:rFonts w:ascii="Palatino Linotype" w:hAnsi="Palatino Linotype"/>
          <w:i/>
          <w:sz w:val="22"/>
        </w:rPr>
        <w:t xml:space="preserve"> usuaria las especificaciones técnicas que se enviaron a la secretaria de finanzas de todos los bienes que rentaron como patrullas motos y otros pero no lo entrega y su contralor interno reviso esa información y dio observaciones al respecto a la </w:t>
      </w:r>
      <w:proofErr w:type="spellStart"/>
      <w:r w:rsidR="00E611D8" w:rsidRPr="003400BC">
        <w:rPr>
          <w:rFonts w:ascii="Palatino Linotype" w:hAnsi="Palatino Linotype"/>
          <w:i/>
          <w:sz w:val="22"/>
        </w:rPr>
        <w:t>ssp</w:t>
      </w:r>
      <w:proofErr w:type="spellEnd"/>
      <w:r w:rsidR="00E611D8" w:rsidRPr="003400BC">
        <w:rPr>
          <w:rFonts w:ascii="Palatino Linotype" w:hAnsi="Palatino Linotype"/>
          <w:i/>
          <w:sz w:val="22"/>
        </w:rPr>
        <w:t xml:space="preserve"> en las bases por lo tanto estos dos expedientes los tiene porque finanzas no compra o renta patrullas por capricho a determinada marca de patrulla y equipamiento por ende procede el recurso</w:t>
      </w:r>
      <w:r w:rsidRPr="003400BC">
        <w:rPr>
          <w:rFonts w:ascii="Palatino Linotype" w:hAnsi="Palatino Linotype"/>
        </w:rPr>
        <w:t>"</w:t>
      </w:r>
      <w:r w:rsidRPr="003400BC">
        <w:rPr>
          <w:rFonts w:ascii="Palatino Linotype" w:eastAsia="Calibri" w:hAnsi="Palatino Linotype" w:cs="Arial"/>
          <w:sz w:val="20"/>
          <w:szCs w:val="22"/>
          <w:lang w:val="es-ES"/>
        </w:rPr>
        <w:t xml:space="preserve"> </w:t>
      </w:r>
      <w:r w:rsidRPr="003400BC">
        <w:rPr>
          <w:rFonts w:ascii="Palatino Linotype" w:eastAsia="Calibri" w:hAnsi="Palatino Linotype" w:cs="Arial"/>
          <w:szCs w:val="22"/>
          <w:lang w:val="es-ES"/>
        </w:rPr>
        <w:t>(Sic); Y</w:t>
      </w:r>
    </w:p>
    <w:p w:rsidR="000E053C" w:rsidRPr="003400BC" w:rsidRDefault="000E053C" w:rsidP="000E053C">
      <w:pPr>
        <w:pStyle w:val="Prrafodelista"/>
        <w:spacing w:line="360" w:lineRule="auto"/>
        <w:jc w:val="both"/>
        <w:rPr>
          <w:rFonts w:ascii="Palatino Linotype" w:hAnsi="Palatino Linotype" w:cs="Arial"/>
          <w:sz w:val="22"/>
          <w:szCs w:val="22"/>
        </w:rPr>
      </w:pPr>
      <w:r w:rsidRPr="003400BC">
        <w:rPr>
          <w:rFonts w:ascii="Palatino Linotype" w:hAnsi="Palatino Linotype"/>
          <w:b/>
        </w:rPr>
        <w:t>Razones o Motivos de inconformidad:</w:t>
      </w:r>
      <w:r w:rsidRPr="003400BC">
        <w:rPr>
          <w:rStyle w:val="Ttulo2Car"/>
          <w:rFonts w:ascii="Palatino Linotype" w:hAnsi="Palatino Linotype"/>
          <w:b/>
          <w:lang w:val="es-ES"/>
        </w:rPr>
        <w:t xml:space="preserve"> </w:t>
      </w:r>
      <w:r w:rsidRPr="003400BC">
        <w:rPr>
          <w:rFonts w:ascii="Palatino Linotype" w:hAnsi="Palatino Linotype"/>
          <w:i/>
          <w:szCs w:val="22"/>
        </w:rPr>
        <w:t>“</w:t>
      </w:r>
      <w:r w:rsidR="00E611D8" w:rsidRPr="003400BC">
        <w:rPr>
          <w:rFonts w:ascii="Palatino Linotype" w:hAnsi="Palatino Linotype"/>
          <w:i/>
          <w:sz w:val="22"/>
        </w:rPr>
        <w:t xml:space="preserve">opacidad y corrupción desmedida que se dio en la licitación al rentar cada patrulla </w:t>
      </w:r>
      <w:proofErr w:type="spellStart"/>
      <w:r w:rsidR="00E611D8" w:rsidRPr="003400BC">
        <w:rPr>
          <w:rFonts w:ascii="Palatino Linotype" w:hAnsi="Palatino Linotype"/>
          <w:i/>
          <w:sz w:val="22"/>
        </w:rPr>
        <w:t>charger</w:t>
      </w:r>
      <w:proofErr w:type="spellEnd"/>
      <w:r w:rsidR="00E611D8" w:rsidRPr="003400BC">
        <w:rPr>
          <w:rFonts w:ascii="Palatino Linotype" w:hAnsi="Palatino Linotype"/>
          <w:i/>
          <w:sz w:val="22"/>
        </w:rPr>
        <w:t xml:space="preserve"> en 2,3 millones de pesos por 126 </w:t>
      </w:r>
      <w:proofErr w:type="spellStart"/>
      <w:r w:rsidR="00E611D8" w:rsidRPr="003400BC">
        <w:rPr>
          <w:rFonts w:ascii="Palatino Linotype" w:hAnsi="Palatino Linotype"/>
          <w:i/>
          <w:sz w:val="22"/>
        </w:rPr>
        <w:t>charger</w:t>
      </w:r>
      <w:proofErr w:type="spellEnd"/>
      <w:r w:rsidR="00E611D8" w:rsidRPr="003400BC">
        <w:rPr>
          <w:rFonts w:ascii="Palatino Linotype" w:hAnsi="Palatino Linotype"/>
          <w:i/>
          <w:sz w:val="22"/>
        </w:rPr>
        <w:t xml:space="preserve"> entre otros y un blindado que vale 1.7 millones </w:t>
      </w:r>
      <w:proofErr w:type="spellStart"/>
      <w:r w:rsidR="00E611D8" w:rsidRPr="003400BC">
        <w:rPr>
          <w:rFonts w:ascii="Palatino Linotype" w:hAnsi="Palatino Linotype"/>
          <w:i/>
          <w:sz w:val="22"/>
        </w:rPr>
        <w:t>sen</w:t>
      </w:r>
      <w:proofErr w:type="spellEnd"/>
      <w:r w:rsidR="00E611D8" w:rsidRPr="003400BC">
        <w:rPr>
          <w:rFonts w:ascii="Palatino Linotype" w:hAnsi="Palatino Linotype"/>
          <w:i/>
          <w:sz w:val="22"/>
        </w:rPr>
        <w:t xml:space="preserve"> agencia y la rentaron en 5 millones de pesos y </w:t>
      </w:r>
      <w:proofErr w:type="spellStart"/>
      <w:r w:rsidR="00E611D8" w:rsidRPr="003400BC">
        <w:rPr>
          <w:rFonts w:ascii="Palatino Linotype" w:hAnsi="Palatino Linotype"/>
          <w:i/>
          <w:sz w:val="22"/>
        </w:rPr>
        <w:t>asi</w:t>
      </w:r>
      <w:proofErr w:type="spellEnd"/>
      <w:r w:rsidR="00E611D8" w:rsidRPr="003400BC">
        <w:rPr>
          <w:rFonts w:ascii="Palatino Linotype" w:hAnsi="Palatino Linotype"/>
          <w:i/>
          <w:sz w:val="22"/>
        </w:rPr>
        <w:t xml:space="preserve"> todos los autos que rentaron por 2000 millones de pesos</w:t>
      </w:r>
      <w:r w:rsidRPr="003400BC">
        <w:rPr>
          <w:rFonts w:ascii="Palatino Linotype" w:hAnsi="Palatino Linotype"/>
          <w:i/>
          <w:sz w:val="22"/>
          <w:szCs w:val="22"/>
        </w:rPr>
        <w:t xml:space="preserve">” </w:t>
      </w:r>
      <w:r w:rsidRPr="003400BC">
        <w:rPr>
          <w:rFonts w:ascii="Palatino Linotype" w:hAnsi="Palatino Linotype" w:cs="Arial"/>
          <w:i/>
          <w:sz w:val="22"/>
          <w:szCs w:val="22"/>
        </w:rPr>
        <w:t>(Sic)</w:t>
      </w:r>
      <w:r w:rsidRPr="003400BC">
        <w:rPr>
          <w:rFonts w:ascii="Palatino Linotype" w:hAnsi="Palatino Linotype" w:cs="Arial"/>
          <w:sz w:val="22"/>
          <w:szCs w:val="22"/>
        </w:rPr>
        <w:t xml:space="preserve"> </w:t>
      </w:r>
    </w:p>
    <w:p w:rsidR="006650CC" w:rsidRPr="003400BC" w:rsidRDefault="006650CC" w:rsidP="000E053C">
      <w:pPr>
        <w:pStyle w:val="Prrafodelista"/>
        <w:spacing w:before="240" w:after="240" w:line="360" w:lineRule="auto"/>
        <w:jc w:val="both"/>
        <w:rPr>
          <w:rFonts w:ascii="Palatino Linotype" w:eastAsia="Calibri" w:hAnsi="Palatino Linotype" w:cs="Arial"/>
          <w:lang w:val="es-ES"/>
        </w:rPr>
      </w:pPr>
    </w:p>
    <w:p w:rsidR="00E611D8" w:rsidRPr="003400BC" w:rsidRDefault="00DD1030" w:rsidP="00E611D8">
      <w:pPr>
        <w:pStyle w:val="Prrafodelista"/>
        <w:spacing w:line="360" w:lineRule="auto"/>
        <w:jc w:val="both"/>
        <w:rPr>
          <w:rFonts w:ascii="Palatino Linotype" w:hAnsi="Palatino Linotype"/>
          <w:b/>
        </w:rPr>
      </w:pPr>
      <w:r w:rsidRPr="003400BC">
        <w:rPr>
          <w:rFonts w:ascii="Palatino Linotype" w:hAnsi="Palatino Linotype"/>
          <w:b/>
        </w:rPr>
        <w:t xml:space="preserve">Recurso </w:t>
      </w:r>
      <w:r w:rsidR="00E611D8" w:rsidRPr="003400BC">
        <w:rPr>
          <w:rFonts w:ascii="Palatino Linotype" w:hAnsi="Palatino Linotype"/>
          <w:b/>
        </w:rPr>
        <w:t>03393/INFOEM/IP/RR/2018</w:t>
      </w:r>
      <w:r w:rsidRPr="003400BC">
        <w:rPr>
          <w:rFonts w:ascii="Palatino Linotype" w:hAnsi="Palatino Linotype"/>
          <w:b/>
        </w:rPr>
        <w:t>:</w:t>
      </w:r>
    </w:p>
    <w:p w:rsidR="00E611D8" w:rsidRPr="003400BC" w:rsidRDefault="00E611D8" w:rsidP="00E611D8">
      <w:pPr>
        <w:pStyle w:val="Prrafodelista"/>
        <w:spacing w:line="360" w:lineRule="auto"/>
        <w:jc w:val="both"/>
        <w:rPr>
          <w:rFonts w:ascii="Palatino Linotype" w:hAnsi="Palatino Linotype" w:cs="Arial"/>
          <w:szCs w:val="22"/>
        </w:rPr>
      </w:pPr>
      <w:r w:rsidRPr="003400BC">
        <w:rPr>
          <w:rFonts w:ascii="Palatino Linotype" w:hAnsi="Palatino Linotype"/>
          <w:b/>
        </w:rPr>
        <w:t>Acto impugnado:</w:t>
      </w:r>
      <w:r w:rsidRPr="003400BC">
        <w:rPr>
          <w:rStyle w:val="Ttulo2Car"/>
          <w:rFonts w:ascii="Palatino Linotype" w:hAnsi="Palatino Linotype"/>
          <w:b/>
          <w:i/>
          <w:color w:val="auto"/>
          <w:lang w:val="es-ES"/>
        </w:rPr>
        <w:t xml:space="preserve"> </w:t>
      </w:r>
      <w:r w:rsidRPr="003400BC">
        <w:rPr>
          <w:rFonts w:ascii="Palatino Linotype" w:hAnsi="Palatino Linotype"/>
          <w:i/>
          <w:sz w:val="22"/>
        </w:rPr>
        <w:t xml:space="preserve">“el </w:t>
      </w:r>
      <w:proofErr w:type="spellStart"/>
      <w:r w:rsidRPr="003400BC">
        <w:rPr>
          <w:rFonts w:ascii="Palatino Linotype" w:hAnsi="Palatino Linotype"/>
          <w:i/>
          <w:sz w:val="22"/>
        </w:rPr>
        <w:t>area</w:t>
      </w:r>
      <w:proofErr w:type="spellEnd"/>
      <w:r w:rsidRPr="003400BC">
        <w:rPr>
          <w:rFonts w:ascii="Palatino Linotype" w:hAnsi="Palatino Linotype"/>
          <w:i/>
          <w:sz w:val="22"/>
        </w:rPr>
        <w:t xml:space="preserve"> usuaria de </w:t>
      </w:r>
      <w:proofErr w:type="spellStart"/>
      <w:r w:rsidRPr="003400BC">
        <w:rPr>
          <w:rFonts w:ascii="Palatino Linotype" w:hAnsi="Palatino Linotype"/>
          <w:i/>
          <w:sz w:val="22"/>
        </w:rPr>
        <w:t>ssp</w:t>
      </w:r>
      <w:proofErr w:type="spellEnd"/>
      <w:r w:rsidRPr="003400BC">
        <w:rPr>
          <w:rFonts w:ascii="Palatino Linotype" w:hAnsi="Palatino Linotype"/>
          <w:i/>
          <w:sz w:val="22"/>
        </w:rPr>
        <w:t xml:space="preserve"> envío la </w:t>
      </w:r>
      <w:proofErr w:type="spellStart"/>
      <w:r w:rsidRPr="003400BC">
        <w:rPr>
          <w:rFonts w:ascii="Palatino Linotype" w:hAnsi="Palatino Linotype"/>
          <w:i/>
          <w:sz w:val="22"/>
        </w:rPr>
        <w:t>info</w:t>
      </w:r>
      <w:proofErr w:type="spellEnd"/>
      <w:r w:rsidRPr="003400BC">
        <w:rPr>
          <w:rFonts w:ascii="Palatino Linotype" w:hAnsi="Palatino Linotype"/>
          <w:i/>
          <w:sz w:val="22"/>
        </w:rPr>
        <w:t xml:space="preserve"> a finanzas al igual que la </w:t>
      </w:r>
      <w:proofErr w:type="spellStart"/>
      <w:r w:rsidRPr="003400BC">
        <w:rPr>
          <w:rFonts w:ascii="Palatino Linotype" w:hAnsi="Palatino Linotype"/>
          <w:i/>
          <w:sz w:val="22"/>
        </w:rPr>
        <w:t>contraloria</w:t>
      </w:r>
      <w:proofErr w:type="spellEnd"/>
      <w:r w:rsidRPr="003400BC">
        <w:rPr>
          <w:rFonts w:ascii="Palatino Linotype" w:hAnsi="Palatino Linotype"/>
          <w:i/>
          <w:sz w:val="22"/>
        </w:rPr>
        <w:t xml:space="preserve"> interna de </w:t>
      </w:r>
      <w:proofErr w:type="spellStart"/>
      <w:r w:rsidRPr="003400BC">
        <w:rPr>
          <w:rFonts w:ascii="Palatino Linotype" w:hAnsi="Palatino Linotype"/>
          <w:i/>
          <w:sz w:val="22"/>
        </w:rPr>
        <w:t>ssp</w:t>
      </w:r>
      <w:proofErr w:type="spellEnd"/>
      <w:r w:rsidRPr="003400BC">
        <w:rPr>
          <w:rFonts w:ascii="Palatino Linotype" w:hAnsi="Palatino Linotype"/>
          <w:i/>
          <w:sz w:val="22"/>
        </w:rPr>
        <w:t xml:space="preserve"> al revisar las especificaciones por lo tanto tiene los dos expedientes ya que finanzas no compra a capricho</w:t>
      </w:r>
      <w:r w:rsidRPr="003400BC">
        <w:rPr>
          <w:rFonts w:ascii="Palatino Linotype" w:hAnsi="Palatino Linotype"/>
        </w:rPr>
        <w:t>"</w:t>
      </w:r>
      <w:r w:rsidRPr="003400BC">
        <w:rPr>
          <w:rFonts w:ascii="Palatino Linotype" w:eastAsia="Calibri" w:hAnsi="Palatino Linotype" w:cs="Arial"/>
          <w:sz w:val="20"/>
          <w:szCs w:val="22"/>
          <w:lang w:val="es-ES"/>
        </w:rPr>
        <w:t xml:space="preserve"> </w:t>
      </w:r>
      <w:r w:rsidRPr="003400BC">
        <w:rPr>
          <w:rFonts w:ascii="Palatino Linotype" w:eastAsia="Calibri" w:hAnsi="Palatino Linotype" w:cs="Arial"/>
          <w:szCs w:val="22"/>
          <w:lang w:val="es-ES"/>
        </w:rPr>
        <w:t>(Sic); Y</w:t>
      </w:r>
    </w:p>
    <w:p w:rsidR="00E611D8" w:rsidRPr="003400BC" w:rsidRDefault="00E611D8" w:rsidP="00E611D8">
      <w:pPr>
        <w:pStyle w:val="Prrafodelista"/>
        <w:spacing w:line="360" w:lineRule="auto"/>
        <w:jc w:val="both"/>
        <w:rPr>
          <w:rFonts w:ascii="Palatino Linotype" w:hAnsi="Palatino Linotype" w:cs="Arial"/>
          <w:sz w:val="22"/>
          <w:szCs w:val="22"/>
        </w:rPr>
      </w:pPr>
      <w:r w:rsidRPr="003400BC">
        <w:rPr>
          <w:rFonts w:ascii="Palatino Linotype" w:hAnsi="Palatino Linotype"/>
          <w:b/>
        </w:rPr>
        <w:t>Razones o Motivos de inconformidad:</w:t>
      </w:r>
      <w:r w:rsidRPr="003400BC">
        <w:rPr>
          <w:rStyle w:val="Ttulo2Car"/>
          <w:rFonts w:ascii="Palatino Linotype" w:hAnsi="Palatino Linotype"/>
          <w:b/>
          <w:lang w:val="es-ES"/>
        </w:rPr>
        <w:t xml:space="preserve"> </w:t>
      </w:r>
      <w:r w:rsidRPr="003400BC">
        <w:rPr>
          <w:rFonts w:ascii="Palatino Linotype" w:hAnsi="Palatino Linotype"/>
          <w:i/>
          <w:sz w:val="22"/>
          <w:szCs w:val="22"/>
        </w:rPr>
        <w:t xml:space="preserve">“corrupción desmedida al gastarse 2000 millones de pesos en renta con sobre precios” </w:t>
      </w:r>
      <w:r w:rsidRPr="003400BC">
        <w:rPr>
          <w:rFonts w:ascii="Palatino Linotype" w:hAnsi="Palatino Linotype" w:cs="Arial"/>
          <w:i/>
          <w:sz w:val="22"/>
          <w:szCs w:val="22"/>
        </w:rPr>
        <w:t>(Sic)</w:t>
      </w:r>
      <w:r w:rsidRPr="003400BC">
        <w:rPr>
          <w:rFonts w:ascii="Palatino Linotype" w:hAnsi="Palatino Linotype" w:cs="Arial"/>
          <w:sz w:val="22"/>
          <w:szCs w:val="22"/>
        </w:rPr>
        <w:t xml:space="preserve"> </w:t>
      </w:r>
    </w:p>
    <w:p w:rsidR="00E611D8" w:rsidRPr="003400BC" w:rsidRDefault="00E611D8" w:rsidP="000E053C">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3400BC" w:rsidRDefault="002A5BA4" w:rsidP="0072022F">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3400BC">
        <w:rPr>
          <w:rFonts w:ascii="Palatino Linotype" w:eastAsia="Calibri" w:hAnsi="Palatino Linotype" w:cs="Arial"/>
          <w:lang w:val="es-AR"/>
        </w:rPr>
        <w:t xml:space="preserve"> </w:t>
      </w:r>
      <w:r w:rsidR="00500D9A" w:rsidRPr="003400BC">
        <w:rPr>
          <w:rFonts w:ascii="Palatino Linotype" w:eastAsia="Times New Roman" w:hAnsi="Palatino Linotype" w:cs="Arial"/>
          <w:lang w:val="es-ES"/>
        </w:rPr>
        <w:t>Se registraron</w:t>
      </w:r>
      <w:r w:rsidRPr="003400BC">
        <w:rPr>
          <w:rFonts w:ascii="Palatino Linotype" w:eastAsia="Times New Roman" w:hAnsi="Palatino Linotype" w:cs="Arial"/>
          <w:lang w:val="es-ES"/>
        </w:rPr>
        <w:t xml:space="preserve"> </w:t>
      </w:r>
      <w:r w:rsidR="00500D9A" w:rsidRPr="003400BC">
        <w:rPr>
          <w:rFonts w:ascii="Palatino Linotype" w:eastAsia="Times New Roman" w:hAnsi="Palatino Linotype" w:cs="Arial"/>
          <w:lang w:val="es-ES"/>
        </w:rPr>
        <w:t>los</w:t>
      </w:r>
      <w:r w:rsidRPr="003400BC">
        <w:rPr>
          <w:rFonts w:ascii="Palatino Linotype" w:eastAsia="Times New Roman" w:hAnsi="Palatino Linotype" w:cs="Arial"/>
          <w:lang w:val="es-ES"/>
        </w:rPr>
        <w:t xml:space="preserve"> recurso</w:t>
      </w:r>
      <w:r w:rsidR="00500D9A" w:rsidRPr="003400BC">
        <w:rPr>
          <w:rFonts w:ascii="Palatino Linotype" w:eastAsia="Times New Roman" w:hAnsi="Palatino Linotype" w:cs="Arial"/>
          <w:lang w:val="es-ES"/>
        </w:rPr>
        <w:t>s</w:t>
      </w:r>
      <w:r w:rsidRPr="003400BC">
        <w:rPr>
          <w:rFonts w:ascii="Palatino Linotype" w:eastAsia="Times New Roman" w:hAnsi="Palatino Linotype" w:cs="Arial"/>
          <w:lang w:val="es-ES"/>
        </w:rPr>
        <w:t xml:space="preserve"> de revisión bajo </w:t>
      </w:r>
      <w:r w:rsidR="00500D9A" w:rsidRPr="003400BC">
        <w:rPr>
          <w:rFonts w:ascii="Palatino Linotype" w:eastAsia="Times New Roman" w:hAnsi="Palatino Linotype" w:cs="Arial"/>
          <w:lang w:val="es-ES"/>
        </w:rPr>
        <w:t>los</w:t>
      </w:r>
      <w:r w:rsidRPr="003400BC">
        <w:rPr>
          <w:rFonts w:ascii="Palatino Linotype" w:eastAsia="Times New Roman" w:hAnsi="Palatino Linotype" w:cs="Arial"/>
          <w:lang w:val="es-ES"/>
        </w:rPr>
        <w:t xml:space="preserve"> número</w:t>
      </w:r>
      <w:r w:rsidR="00500D9A" w:rsidRPr="003400BC">
        <w:rPr>
          <w:rFonts w:ascii="Palatino Linotype" w:eastAsia="Times New Roman" w:hAnsi="Palatino Linotype" w:cs="Arial"/>
          <w:lang w:val="es-ES"/>
        </w:rPr>
        <w:t>s</w:t>
      </w:r>
      <w:r w:rsidRPr="003400BC">
        <w:rPr>
          <w:rFonts w:ascii="Palatino Linotype" w:eastAsia="Times New Roman" w:hAnsi="Palatino Linotype" w:cs="Arial"/>
          <w:lang w:val="es-ES"/>
        </w:rPr>
        <w:t xml:space="preserve"> de expediente</w:t>
      </w:r>
      <w:r w:rsidR="00500D9A" w:rsidRPr="003400BC">
        <w:rPr>
          <w:rFonts w:ascii="Palatino Linotype" w:eastAsia="Times New Roman" w:hAnsi="Palatino Linotype" w:cs="Arial"/>
          <w:lang w:val="es-ES"/>
        </w:rPr>
        <w:t>s</w:t>
      </w:r>
      <w:r w:rsidRPr="003400BC">
        <w:rPr>
          <w:rFonts w:ascii="Palatino Linotype" w:eastAsia="Times New Roman" w:hAnsi="Palatino Linotype" w:cs="Arial"/>
          <w:lang w:val="es-ES"/>
        </w:rPr>
        <w:t xml:space="preserve"> </w:t>
      </w:r>
      <w:r w:rsidRPr="003400BC">
        <w:rPr>
          <w:rFonts w:ascii="Palatino Linotype" w:hAnsi="Palatino Linotype" w:cs="Arial"/>
          <w:bCs/>
        </w:rPr>
        <w:t>al rubro indicado</w:t>
      </w:r>
      <w:r w:rsidR="00500D9A" w:rsidRPr="003400BC">
        <w:rPr>
          <w:rFonts w:ascii="Palatino Linotype" w:hAnsi="Palatino Linotype" w:cs="Arial"/>
          <w:bCs/>
        </w:rPr>
        <w:t>s</w:t>
      </w:r>
      <w:r w:rsidRPr="003400BC">
        <w:rPr>
          <w:rFonts w:ascii="Palatino Linotype" w:hAnsi="Palatino Linotype" w:cs="Arial"/>
          <w:bCs/>
        </w:rPr>
        <w:t xml:space="preserve">, asimismo con fundamento en lo dispuesto por el </w:t>
      </w:r>
      <w:r w:rsidRPr="003400BC">
        <w:rPr>
          <w:rFonts w:ascii="Palatino Linotype" w:eastAsia="Calibri" w:hAnsi="Palatino Linotype" w:cs="Arial"/>
          <w:lang w:val="es-ES"/>
        </w:rPr>
        <w:t xml:space="preserve">artículo 185 fracción I de la </w:t>
      </w:r>
      <w:r w:rsidRPr="003400BC">
        <w:rPr>
          <w:rFonts w:ascii="Palatino Linotype" w:eastAsia="Calibri" w:hAnsi="Palatino Linotype" w:cs="Arial"/>
          <w:b/>
          <w:lang w:val="es-ES"/>
        </w:rPr>
        <w:t xml:space="preserve">Ley de Transparencia y Acceso a la Información Pública del Estado de México y Municipios </w:t>
      </w:r>
      <w:r w:rsidRPr="003400BC">
        <w:rPr>
          <w:rFonts w:ascii="Palatino Linotype" w:eastAsia="Times New Roman" w:hAnsi="Palatino Linotype" w:cs="Arial"/>
          <w:lang w:val="es-ES"/>
        </w:rPr>
        <w:t>se turn</w:t>
      </w:r>
      <w:r w:rsidR="00500D9A" w:rsidRPr="003400BC">
        <w:rPr>
          <w:rFonts w:ascii="Palatino Linotype" w:eastAsia="Times New Roman" w:hAnsi="Palatino Linotype" w:cs="Arial"/>
          <w:lang w:val="es-ES"/>
        </w:rPr>
        <w:t>aron</w:t>
      </w:r>
      <w:r w:rsidRPr="003400BC">
        <w:rPr>
          <w:rFonts w:ascii="Palatino Linotype" w:eastAsia="Times New Roman" w:hAnsi="Palatino Linotype" w:cs="Arial"/>
          <w:lang w:val="es-ES"/>
        </w:rPr>
        <w:t xml:space="preserve"> al </w:t>
      </w:r>
      <w:r w:rsidRPr="003400BC">
        <w:rPr>
          <w:rFonts w:ascii="Palatino Linotype" w:eastAsia="Times New Roman" w:hAnsi="Palatino Linotype" w:cs="Arial"/>
          <w:b/>
          <w:lang w:val="es-ES"/>
        </w:rPr>
        <w:t xml:space="preserve">Comisionado José Guadalupe Luna Hernández, </w:t>
      </w:r>
      <w:r w:rsidRPr="003400BC">
        <w:rPr>
          <w:rFonts w:ascii="Palatino Linotype" w:eastAsia="Times New Roman" w:hAnsi="Palatino Linotype" w:cs="Arial"/>
          <w:lang w:val="es-ES"/>
        </w:rPr>
        <w:t xml:space="preserve">con el objeto de </w:t>
      </w:r>
      <w:r w:rsidRPr="003400BC">
        <w:rPr>
          <w:rFonts w:ascii="Palatino Linotype" w:eastAsia="Times New Roman" w:hAnsi="Palatino Linotype" w:cs="Arial"/>
          <w:lang w:val="es-MX"/>
        </w:rPr>
        <w:t xml:space="preserve">su análisis. </w:t>
      </w:r>
    </w:p>
    <w:p w:rsidR="002A5BA4" w:rsidRPr="003400BC" w:rsidRDefault="002A5BA4" w:rsidP="002A5BA4">
      <w:pPr>
        <w:pStyle w:val="Prrafodelista"/>
        <w:ind w:left="0"/>
        <w:rPr>
          <w:rFonts w:ascii="Palatino Linotype" w:hAnsi="Palatino Linotype"/>
          <w:i/>
          <w:color w:val="000000"/>
          <w:sz w:val="22"/>
          <w:szCs w:val="22"/>
        </w:rPr>
      </w:pPr>
    </w:p>
    <w:p w:rsidR="002A5BA4" w:rsidRPr="003400BC" w:rsidRDefault="002A5BA4" w:rsidP="0072022F">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3400BC">
        <w:rPr>
          <w:rFonts w:ascii="Palatino Linotype" w:eastAsia="Calibri" w:hAnsi="Palatino Linotype" w:cs="Arial"/>
          <w:lang w:val="es-ES"/>
        </w:rPr>
        <w:lastRenderedPageBreak/>
        <w:t>El Comisionado Ponente con fundamento en lo dispuesto por el artículo 185 fracción II de la ley de la materia, a través de</w:t>
      </w:r>
      <w:r w:rsidR="00500D9A" w:rsidRPr="003400BC">
        <w:rPr>
          <w:rFonts w:ascii="Palatino Linotype" w:eastAsia="Calibri" w:hAnsi="Palatino Linotype" w:cs="Arial"/>
          <w:lang w:val="es-ES"/>
        </w:rPr>
        <w:t xml:space="preserve"> </w:t>
      </w:r>
      <w:r w:rsidRPr="003400BC">
        <w:rPr>
          <w:rFonts w:ascii="Palatino Linotype" w:eastAsia="Calibri" w:hAnsi="Palatino Linotype" w:cs="Arial"/>
          <w:lang w:val="es-ES"/>
        </w:rPr>
        <w:t>l</w:t>
      </w:r>
      <w:r w:rsidR="00500D9A" w:rsidRPr="003400BC">
        <w:rPr>
          <w:rFonts w:ascii="Palatino Linotype" w:eastAsia="Calibri" w:hAnsi="Palatino Linotype" w:cs="Arial"/>
          <w:lang w:val="es-ES"/>
        </w:rPr>
        <w:t>os</w:t>
      </w:r>
      <w:r w:rsidRPr="003400BC">
        <w:rPr>
          <w:rFonts w:ascii="Palatino Linotype" w:eastAsia="Calibri" w:hAnsi="Palatino Linotype" w:cs="Arial"/>
          <w:lang w:val="es-ES"/>
        </w:rPr>
        <w:t xml:space="preserve"> acuerdo</w:t>
      </w:r>
      <w:r w:rsidR="00500D9A" w:rsidRPr="003400BC">
        <w:rPr>
          <w:rFonts w:ascii="Palatino Linotype" w:eastAsia="Calibri" w:hAnsi="Palatino Linotype" w:cs="Arial"/>
          <w:lang w:val="es-ES"/>
        </w:rPr>
        <w:t>s</w:t>
      </w:r>
      <w:r w:rsidRPr="003400BC">
        <w:rPr>
          <w:rFonts w:ascii="Palatino Linotype" w:eastAsia="Calibri" w:hAnsi="Palatino Linotype" w:cs="Arial"/>
          <w:lang w:val="es-ES"/>
        </w:rPr>
        <w:t xml:space="preserve"> de admisión de fecha </w:t>
      </w:r>
      <w:r w:rsidR="00D73A8B" w:rsidRPr="003400BC">
        <w:rPr>
          <w:rFonts w:ascii="Palatino Linotype" w:eastAsia="Calibri" w:hAnsi="Palatino Linotype" w:cs="Arial"/>
          <w:lang w:val="es-ES"/>
        </w:rPr>
        <w:t>d</w:t>
      </w:r>
      <w:r w:rsidR="00E611D8" w:rsidRPr="003400BC">
        <w:rPr>
          <w:rFonts w:ascii="Palatino Linotype" w:eastAsia="Calibri" w:hAnsi="Palatino Linotype" w:cs="Arial"/>
          <w:lang w:val="es-ES"/>
        </w:rPr>
        <w:t>iecinueve</w:t>
      </w:r>
      <w:r w:rsidR="00812C54" w:rsidRPr="003400BC">
        <w:rPr>
          <w:rFonts w:ascii="Palatino Linotype" w:eastAsia="Calibri" w:hAnsi="Palatino Linotype" w:cs="Arial"/>
          <w:lang w:val="es-ES"/>
        </w:rPr>
        <w:t xml:space="preserve"> (</w:t>
      </w:r>
      <w:r w:rsidR="00E611D8" w:rsidRPr="003400BC">
        <w:rPr>
          <w:rFonts w:ascii="Palatino Linotype" w:eastAsia="Calibri" w:hAnsi="Palatino Linotype" w:cs="Arial"/>
          <w:lang w:val="es-ES"/>
        </w:rPr>
        <w:t>19</w:t>
      </w:r>
      <w:r w:rsidR="00812C54" w:rsidRPr="003400BC">
        <w:rPr>
          <w:rFonts w:ascii="Palatino Linotype" w:eastAsia="Calibri" w:hAnsi="Palatino Linotype" w:cs="Arial"/>
          <w:lang w:val="es-ES"/>
        </w:rPr>
        <w:t>)</w:t>
      </w:r>
      <w:r w:rsidR="00EF2C7E" w:rsidRPr="003400BC">
        <w:rPr>
          <w:rFonts w:ascii="Palatino Linotype" w:eastAsia="Calibri" w:hAnsi="Palatino Linotype" w:cs="Arial"/>
          <w:lang w:val="es-ES"/>
        </w:rPr>
        <w:t xml:space="preserve"> </w:t>
      </w:r>
      <w:r w:rsidRPr="003400BC">
        <w:rPr>
          <w:rFonts w:ascii="Palatino Linotype" w:eastAsia="Calibri" w:hAnsi="Palatino Linotype" w:cs="Arial"/>
          <w:lang w:val="es-ES"/>
        </w:rPr>
        <w:t xml:space="preserve">de </w:t>
      </w:r>
      <w:r w:rsidR="00D73A8B" w:rsidRPr="003400BC">
        <w:rPr>
          <w:rFonts w:ascii="Palatino Linotype" w:eastAsia="Calibri" w:hAnsi="Palatino Linotype" w:cs="Arial"/>
          <w:lang w:val="es-ES"/>
        </w:rPr>
        <w:t>septiembre</w:t>
      </w:r>
      <w:r w:rsidRPr="003400BC">
        <w:rPr>
          <w:rFonts w:ascii="Palatino Linotype" w:eastAsia="Calibri" w:hAnsi="Palatino Linotype" w:cs="Arial"/>
          <w:lang w:val="es-ES"/>
        </w:rPr>
        <w:t xml:space="preserve"> de dos mil </w:t>
      </w:r>
      <w:r w:rsidR="000E053C" w:rsidRPr="003400BC">
        <w:rPr>
          <w:rFonts w:ascii="Palatino Linotype" w:eastAsia="Calibri" w:hAnsi="Palatino Linotype" w:cs="Arial"/>
          <w:lang w:val="es-ES"/>
        </w:rPr>
        <w:t>dieciocho</w:t>
      </w:r>
      <w:r w:rsidRPr="003400BC">
        <w:rPr>
          <w:rFonts w:ascii="Palatino Linotype" w:eastAsia="Calibri" w:hAnsi="Palatino Linotype" w:cs="Arial"/>
          <w:lang w:val="es-ES"/>
        </w:rPr>
        <w:t xml:space="preserve">, puso a disposición de las partes </w:t>
      </w:r>
      <w:r w:rsidR="00500D9A" w:rsidRPr="003400BC">
        <w:rPr>
          <w:rFonts w:ascii="Palatino Linotype" w:eastAsia="Calibri" w:hAnsi="Palatino Linotype" w:cs="Arial"/>
          <w:lang w:val="es-ES"/>
        </w:rPr>
        <w:t>los</w:t>
      </w:r>
      <w:r w:rsidRPr="003400BC">
        <w:rPr>
          <w:rFonts w:ascii="Palatino Linotype" w:eastAsia="Calibri" w:hAnsi="Palatino Linotype" w:cs="Arial"/>
          <w:lang w:val="es-ES"/>
        </w:rPr>
        <w:t xml:space="preserve"> expediente</w:t>
      </w:r>
      <w:r w:rsidR="00500D9A" w:rsidRPr="003400BC">
        <w:rPr>
          <w:rFonts w:ascii="Palatino Linotype" w:eastAsia="Calibri" w:hAnsi="Palatino Linotype" w:cs="Arial"/>
          <w:lang w:val="es-ES"/>
        </w:rPr>
        <w:t>s</w:t>
      </w:r>
      <w:r w:rsidRPr="003400BC">
        <w:rPr>
          <w:rFonts w:ascii="Palatino Linotype" w:eastAsia="Calibri" w:hAnsi="Palatino Linotype" w:cs="Arial"/>
          <w:lang w:val="es-ES"/>
        </w:rPr>
        <w:t xml:space="preserve"> electrónico</w:t>
      </w:r>
      <w:r w:rsidR="00500D9A" w:rsidRPr="003400BC">
        <w:rPr>
          <w:rFonts w:ascii="Palatino Linotype" w:eastAsia="Calibri" w:hAnsi="Palatino Linotype" w:cs="Arial"/>
          <w:lang w:val="es-ES"/>
        </w:rPr>
        <w:t>s</w:t>
      </w:r>
      <w:r w:rsidRPr="003400BC">
        <w:rPr>
          <w:rFonts w:ascii="Palatino Linotype" w:eastAsia="Calibri" w:hAnsi="Palatino Linotype" w:cs="Arial"/>
          <w:lang w:val="es-ES"/>
        </w:rPr>
        <w:t xml:space="preserve"> </w:t>
      </w:r>
      <w:r w:rsidRPr="003400BC">
        <w:rPr>
          <w:rFonts w:ascii="Palatino Linotype" w:eastAsia="Calibri" w:hAnsi="Palatino Linotype" w:cs="Arial"/>
        </w:rPr>
        <w:t xml:space="preserve">vía </w:t>
      </w:r>
      <w:r w:rsidRPr="003400BC">
        <w:rPr>
          <w:rFonts w:ascii="Palatino Linotype" w:eastAsia="Calibri" w:hAnsi="Palatino Linotype" w:cs="Arial"/>
          <w:b/>
          <w:lang w:val="es-ES"/>
        </w:rPr>
        <w:t xml:space="preserve">SAIMEX </w:t>
      </w:r>
      <w:r w:rsidRPr="003400B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400BC">
        <w:rPr>
          <w:rFonts w:ascii="Palatino Linotype" w:eastAsia="Calibri" w:hAnsi="Palatino Linotype" w:cs="Arial"/>
          <w:b/>
          <w:lang w:val="es-ES"/>
        </w:rPr>
        <w:t>SUJETO OBLIGADO</w:t>
      </w:r>
      <w:r w:rsidR="00500D9A" w:rsidRPr="003400BC">
        <w:rPr>
          <w:rFonts w:ascii="Palatino Linotype" w:eastAsia="Calibri" w:hAnsi="Palatino Linotype" w:cs="Arial"/>
          <w:lang w:val="es-ES"/>
        </w:rPr>
        <w:t xml:space="preserve"> presentará los</w:t>
      </w:r>
      <w:r w:rsidRPr="003400BC">
        <w:rPr>
          <w:rFonts w:ascii="Palatino Linotype" w:eastAsia="Calibri" w:hAnsi="Palatino Linotype" w:cs="Arial"/>
          <w:lang w:val="es-ES"/>
        </w:rPr>
        <w:t xml:space="preserve"> Informe</w:t>
      </w:r>
      <w:r w:rsidR="00500D9A" w:rsidRPr="003400BC">
        <w:rPr>
          <w:rFonts w:ascii="Palatino Linotype" w:eastAsia="Calibri" w:hAnsi="Palatino Linotype" w:cs="Arial"/>
          <w:lang w:val="es-ES"/>
        </w:rPr>
        <w:t>s</w:t>
      </w:r>
      <w:r w:rsidRPr="003400BC">
        <w:rPr>
          <w:rFonts w:ascii="Palatino Linotype" w:eastAsia="Calibri" w:hAnsi="Palatino Linotype" w:cs="Arial"/>
          <w:lang w:val="es-ES"/>
        </w:rPr>
        <w:t xml:space="preserve"> Justificado</w:t>
      </w:r>
      <w:r w:rsidR="00500D9A" w:rsidRPr="003400BC">
        <w:rPr>
          <w:rFonts w:ascii="Palatino Linotype" w:eastAsia="Calibri" w:hAnsi="Palatino Linotype" w:cs="Arial"/>
          <w:lang w:val="es-ES"/>
        </w:rPr>
        <w:t>s</w:t>
      </w:r>
      <w:r w:rsidRPr="003400BC">
        <w:rPr>
          <w:rFonts w:ascii="Palatino Linotype" w:eastAsia="Calibri" w:hAnsi="Palatino Linotype" w:cs="Arial"/>
          <w:lang w:val="es-ES"/>
        </w:rPr>
        <w:t xml:space="preserve"> procedente</w:t>
      </w:r>
      <w:r w:rsidR="00500D9A" w:rsidRPr="003400BC">
        <w:rPr>
          <w:rFonts w:ascii="Palatino Linotype" w:eastAsia="Calibri" w:hAnsi="Palatino Linotype" w:cs="Arial"/>
          <w:lang w:val="es-ES"/>
        </w:rPr>
        <w:t>s</w:t>
      </w:r>
      <w:r w:rsidR="00812C54" w:rsidRPr="003400BC">
        <w:rPr>
          <w:rFonts w:ascii="Palatino Linotype" w:eastAsia="Calibri" w:hAnsi="Palatino Linotype" w:cs="Arial"/>
          <w:lang w:val="es-ES"/>
        </w:rPr>
        <w:t>.</w:t>
      </w:r>
    </w:p>
    <w:p w:rsidR="00500D9A" w:rsidRPr="003400BC" w:rsidRDefault="00500D9A" w:rsidP="00500D9A">
      <w:pPr>
        <w:pStyle w:val="Prrafodelista"/>
        <w:rPr>
          <w:rFonts w:ascii="Palatino Linotype" w:hAnsi="Palatino Linotype"/>
          <w:i/>
          <w:color w:val="000000"/>
          <w:sz w:val="22"/>
          <w:szCs w:val="22"/>
        </w:rPr>
      </w:pPr>
    </w:p>
    <w:p w:rsidR="00500D9A" w:rsidRPr="003400BC" w:rsidRDefault="00500D9A" w:rsidP="0072022F">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3400BC">
        <w:rPr>
          <w:rFonts w:ascii="Palatino Linotype" w:eastAsia="MS Mincho" w:hAnsi="Palatino Linotype" w:cs="Arial"/>
        </w:rPr>
        <w:t>De conformidad con el artículo 185, fracción I de la Ley de Transparencia y Acceso a la Información Pública del Estado de México y Municipios, el</w:t>
      </w:r>
      <w:r w:rsidRPr="003400BC">
        <w:rPr>
          <w:rFonts w:ascii="Palatino Linotype" w:eastAsia="MS Mincho" w:hAnsi="Palatino Linotype" w:cs="Arial"/>
          <w:szCs w:val="20"/>
        </w:rPr>
        <w:t xml:space="preserve"> recurso de revisión número </w:t>
      </w:r>
      <w:r w:rsidR="00E611D8" w:rsidRPr="003400BC">
        <w:rPr>
          <w:rFonts w:ascii="Palatino Linotype" w:eastAsia="MS Mincho" w:hAnsi="Palatino Linotype" w:cs="Arial"/>
          <w:b/>
          <w:szCs w:val="20"/>
        </w:rPr>
        <w:t>03393</w:t>
      </w:r>
      <w:r w:rsidR="00100FB3" w:rsidRPr="003400BC">
        <w:rPr>
          <w:rFonts w:ascii="Palatino Linotype" w:eastAsia="MS Mincho" w:hAnsi="Palatino Linotype" w:cs="Times New Roman"/>
          <w:b/>
          <w:bCs/>
        </w:rPr>
        <w:t>/INFOEM/IP/RR/2018</w:t>
      </w:r>
      <w:r w:rsidRPr="003400BC">
        <w:rPr>
          <w:rFonts w:ascii="Palatino Linotype" w:eastAsia="MS Mincho" w:hAnsi="Palatino Linotype" w:cs="Times New Roman"/>
          <w:b/>
          <w:bCs/>
        </w:rPr>
        <w:t xml:space="preserve"> </w:t>
      </w:r>
      <w:r w:rsidRPr="003400BC">
        <w:rPr>
          <w:rFonts w:ascii="Palatino Linotype" w:eastAsia="MS Mincho" w:hAnsi="Palatino Linotype" w:cs="Arial"/>
          <w:bCs/>
          <w:lang w:eastAsia="es-MX"/>
        </w:rPr>
        <w:t>fue</w:t>
      </w:r>
      <w:r w:rsidRPr="003400BC">
        <w:rPr>
          <w:rFonts w:ascii="Palatino Linotype" w:eastAsia="MS Mincho" w:hAnsi="Palatino Linotype" w:cs="Arial"/>
          <w:b/>
          <w:bCs/>
          <w:lang w:eastAsia="es-MX"/>
        </w:rPr>
        <w:t xml:space="preserve"> </w:t>
      </w:r>
      <w:r w:rsidRPr="003400BC">
        <w:rPr>
          <w:rFonts w:ascii="Palatino Linotype" w:eastAsia="MS Mincho" w:hAnsi="Palatino Linotype" w:cs="Times New Roman"/>
        </w:rPr>
        <w:t>turnado al Comisionado</w:t>
      </w:r>
      <w:r w:rsidRPr="003400BC">
        <w:rPr>
          <w:rFonts w:ascii="Palatino Linotype" w:eastAsia="MS Mincho" w:hAnsi="Palatino Linotype" w:cs="Times New Roman"/>
          <w:b/>
        </w:rPr>
        <w:t xml:space="preserve"> José Guadalupe Luna Hernández </w:t>
      </w:r>
      <w:r w:rsidRPr="003400BC">
        <w:rPr>
          <w:rFonts w:ascii="Palatino Linotype" w:eastAsia="MS Mincho" w:hAnsi="Palatino Linotype" w:cs="Times New Roman"/>
        </w:rPr>
        <w:t xml:space="preserve">a efecto de presentar al Pleno el proyecto de resolución correspondiente. Posteriormente </w:t>
      </w:r>
      <w:r w:rsidRPr="003400BC">
        <w:rPr>
          <w:rFonts w:ascii="Palatino Linotype" w:eastAsia="MS Mincho" w:hAnsi="Palatino Linotype" w:cs="Arial"/>
        </w:rPr>
        <w:t>el Pleno de este Instituto, en la</w:t>
      </w:r>
      <w:r w:rsidRPr="003400BC">
        <w:rPr>
          <w:rFonts w:ascii="Palatino Linotype" w:eastAsia="MS Mincho" w:hAnsi="Palatino Linotype" w:cs="Arial"/>
          <w:b/>
        </w:rPr>
        <w:t xml:space="preserve"> </w:t>
      </w:r>
      <w:r w:rsidR="00685C1F" w:rsidRPr="003400BC">
        <w:rPr>
          <w:rFonts w:ascii="Palatino Linotype" w:eastAsia="MS Mincho" w:hAnsi="Palatino Linotype" w:cs="Arial"/>
        </w:rPr>
        <w:t xml:space="preserve">Trigésima </w:t>
      </w:r>
      <w:r w:rsidR="00E611D8" w:rsidRPr="003400BC">
        <w:rPr>
          <w:rFonts w:ascii="Palatino Linotype" w:eastAsia="MS Mincho" w:hAnsi="Palatino Linotype" w:cs="Arial"/>
        </w:rPr>
        <w:t>Quinta</w:t>
      </w:r>
      <w:r w:rsidRPr="003400BC">
        <w:rPr>
          <w:rFonts w:ascii="Palatino Linotype" w:eastAsia="MS Mincho" w:hAnsi="Palatino Linotype" w:cs="Arial"/>
        </w:rPr>
        <w:t xml:space="preserve"> </w:t>
      </w:r>
      <w:r w:rsidR="00E611D8" w:rsidRPr="003400BC">
        <w:rPr>
          <w:rFonts w:ascii="Palatino Linotype" w:eastAsia="MS Mincho" w:hAnsi="Palatino Linotype" w:cs="Arial"/>
        </w:rPr>
        <w:t xml:space="preserve">Sesión </w:t>
      </w:r>
      <w:r w:rsidRPr="003400BC">
        <w:rPr>
          <w:rFonts w:ascii="Palatino Linotype" w:eastAsia="MS Mincho" w:hAnsi="Palatino Linotype" w:cs="Arial"/>
        </w:rPr>
        <w:t xml:space="preserve">Ordinaria de </w:t>
      </w:r>
      <w:r w:rsidR="00F51FCD" w:rsidRPr="003400BC">
        <w:rPr>
          <w:rFonts w:ascii="Palatino Linotype" w:eastAsia="MS Mincho" w:hAnsi="Palatino Linotype" w:cs="Arial"/>
        </w:rPr>
        <w:t xml:space="preserve">fecha </w:t>
      </w:r>
      <w:r w:rsidR="00E611D8" w:rsidRPr="003400BC">
        <w:rPr>
          <w:rFonts w:ascii="Palatino Linotype" w:eastAsia="MS Mincho" w:hAnsi="Palatino Linotype" w:cs="Arial"/>
        </w:rPr>
        <w:t>veintiséis</w:t>
      </w:r>
      <w:r w:rsidRPr="003400BC">
        <w:rPr>
          <w:rFonts w:ascii="Palatino Linotype" w:eastAsia="MS Mincho" w:hAnsi="Palatino Linotype" w:cs="Arial"/>
        </w:rPr>
        <w:t xml:space="preserve"> (</w:t>
      </w:r>
      <w:r w:rsidR="00E611D8" w:rsidRPr="003400BC">
        <w:rPr>
          <w:rFonts w:ascii="Palatino Linotype" w:eastAsia="MS Mincho" w:hAnsi="Palatino Linotype" w:cs="Arial"/>
        </w:rPr>
        <w:t>26</w:t>
      </w:r>
      <w:r w:rsidRPr="003400BC">
        <w:rPr>
          <w:rFonts w:ascii="Palatino Linotype" w:eastAsia="MS Mincho" w:hAnsi="Palatino Linotype" w:cs="Arial"/>
        </w:rPr>
        <w:t xml:space="preserve">) de </w:t>
      </w:r>
      <w:r w:rsidR="00685C1F" w:rsidRPr="003400BC">
        <w:rPr>
          <w:rFonts w:ascii="Palatino Linotype" w:eastAsia="MS Mincho" w:hAnsi="Palatino Linotype" w:cs="Arial"/>
        </w:rPr>
        <w:t>septiembre</w:t>
      </w:r>
      <w:r w:rsidRPr="003400BC">
        <w:rPr>
          <w:rFonts w:ascii="Palatino Linotype" w:eastAsia="MS Mincho" w:hAnsi="Palatino Linotype" w:cs="Arial"/>
        </w:rPr>
        <w:t xml:space="preserve"> de dos mil </w:t>
      </w:r>
      <w:r w:rsidR="000E053C" w:rsidRPr="003400BC">
        <w:rPr>
          <w:rFonts w:ascii="Palatino Linotype" w:eastAsia="Calibri" w:hAnsi="Palatino Linotype" w:cs="Arial"/>
          <w:lang w:val="es-ES"/>
        </w:rPr>
        <w:t>dieciocho</w:t>
      </w:r>
      <w:r w:rsidRPr="003400BC">
        <w:rPr>
          <w:rFonts w:ascii="Palatino Linotype" w:eastAsia="MS Mincho" w:hAnsi="Palatino Linotype" w:cs="Arial"/>
        </w:rPr>
        <w:t>, ordenó la acumulación del recurso de</w:t>
      </w:r>
      <w:r w:rsidR="00ED2E65" w:rsidRPr="003400BC">
        <w:rPr>
          <w:rFonts w:ascii="Palatino Linotype" w:eastAsia="MS Mincho" w:hAnsi="Palatino Linotype" w:cs="Arial"/>
        </w:rPr>
        <w:t xml:space="preserve"> revisión </w:t>
      </w:r>
      <w:r w:rsidR="00E611D8" w:rsidRPr="003400BC">
        <w:rPr>
          <w:rFonts w:ascii="Palatino Linotype" w:hAnsi="Palatino Linotype" w:cs="Arial"/>
          <w:b/>
          <w:bCs/>
        </w:rPr>
        <w:t>03392/INFOEM/IP/RR/2018</w:t>
      </w:r>
      <w:r w:rsidR="00685C1F" w:rsidRPr="003400BC">
        <w:rPr>
          <w:rFonts w:ascii="Palatino Linotype" w:hAnsi="Palatino Linotype" w:cs="Arial"/>
          <w:b/>
          <w:bCs/>
        </w:rPr>
        <w:t>.</w:t>
      </w:r>
      <w:r w:rsidR="00F51FCD" w:rsidRPr="003400BC">
        <w:rPr>
          <w:rFonts w:ascii="Palatino Linotype" w:hAnsi="Palatino Linotype" w:cs="Arial"/>
          <w:b/>
          <w:bCs/>
        </w:rPr>
        <w:t xml:space="preserve"> </w:t>
      </w:r>
      <w:r w:rsidR="00685C1F" w:rsidRPr="003400BC">
        <w:rPr>
          <w:rFonts w:ascii="Palatino Linotype" w:eastAsia="MS Mincho" w:hAnsi="Palatino Linotype" w:cs="Arial"/>
        </w:rPr>
        <w:t>Lo anterior, a efecto de que e</w:t>
      </w:r>
      <w:r w:rsidRPr="003400BC">
        <w:rPr>
          <w:rFonts w:ascii="Palatino Linotype" w:eastAsia="MS Mincho" w:hAnsi="Palatino Linotype" w:cs="Arial"/>
        </w:rPr>
        <w:t xml:space="preserve">sta Ponencia formulara y presentara el proyecto de resolución correspondiente y </w:t>
      </w:r>
      <w:r w:rsidRPr="003400BC">
        <w:rPr>
          <w:rFonts w:ascii="Palatino Linotype" w:eastAsia="Times New Roman" w:hAnsi="Palatino Linotype" w:cs="Arial"/>
        </w:rPr>
        <w:t xml:space="preserve">de conformidad con el numeral ONCE inciso c) de los </w:t>
      </w:r>
      <w:r w:rsidRPr="003400BC">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3400BC">
        <w:rPr>
          <w:rFonts w:ascii="Palatino Linotype" w:eastAsia="Times New Roman" w:hAnsi="Palatino Linotype" w:cs="Arial"/>
          <w:vertAlign w:val="superscript"/>
        </w:rPr>
        <w:footnoteReference w:id="1"/>
      </w:r>
      <w:r w:rsidRPr="003400BC">
        <w:rPr>
          <w:rFonts w:ascii="Palatino Linotype" w:eastAsia="Times New Roman" w:hAnsi="Palatino Linotype" w:cs="Arial"/>
        </w:rPr>
        <w:t>, que señala:</w:t>
      </w:r>
    </w:p>
    <w:p w:rsidR="00500D9A" w:rsidRPr="003400BC"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3400BC">
        <w:rPr>
          <w:rFonts w:ascii="Palatino Linotype" w:eastAsia="Times New Roman" w:hAnsi="Palatino Linotype" w:cs="Arial"/>
          <w:b/>
          <w:i/>
          <w:sz w:val="22"/>
        </w:rPr>
        <w:lastRenderedPageBreak/>
        <w:t>ONCE.</w:t>
      </w:r>
      <w:r w:rsidRPr="003400BC">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500D9A" w:rsidRPr="003400BC"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3400BC">
        <w:rPr>
          <w:rFonts w:ascii="Palatino Linotype" w:eastAsia="Times New Roman" w:hAnsi="Palatino Linotype" w:cs="Arial"/>
          <w:i/>
          <w:sz w:val="22"/>
        </w:rPr>
        <w:t>…</w:t>
      </w:r>
    </w:p>
    <w:p w:rsidR="00500D9A" w:rsidRPr="003400BC"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3400BC">
        <w:rPr>
          <w:rFonts w:ascii="Palatino Linotype" w:eastAsia="Times New Roman" w:hAnsi="Palatino Linotype" w:cs="Arial"/>
          <w:i/>
          <w:sz w:val="22"/>
        </w:rPr>
        <w:t>c) Cuando se trate del mismo solicitante, el mismo SUJETO OBLIGADO, aunque se trate de solicitudes diversas;</w:t>
      </w:r>
    </w:p>
    <w:p w:rsidR="00500D9A" w:rsidRPr="003400BC" w:rsidRDefault="00500D9A" w:rsidP="00500D9A">
      <w:pPr>
        <w:spacing w:before="240" w:after="240" w:line="360" w:lineRule="auto"/>
        <w:ind w:left="567"/>
        <w:contextualSpacing/>
        <w:jc w:val="both"/>
        <w:rPr>
          <w:rFonts w:ascii="Palatino Linotype" w:eastAsia="Times New Roman" w:hAnsi="Palatino Linotype" w:cs="Arial"/>
          <w:i/>
        </w:rPr>
      </w:pPr>
      <w:r w:rsidRPr="003400BC">
        <w:rPr>
          <w:rFonts w:ascii="Palatino Linotype" w:eastAsia="Times New Roman" w:hAnsi="Palatino Linotype" w:cs="Arial"/>
          <w:i/>
        </w:rPr>
        <w:t>…</w:t>
      </w:r>
    </w:p>
    <w:p w:rsidR="00500D9A" w:rsidRPr="003400BC" w:rsidRDefault="00500D9A" w:rsidP="0072022F">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3400BC">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3400BC">
        <w:rPr>
          <w:rFonts w:ascii="Palatino Linotype" w:eastAsia="MS Mincho" w:hAnsi="Palatino Linotype" w:cs="Arial"/>
          <w:color w:val="000000"/>
          <w:lang w:val="es-ES"/>
        </w:rPr>
        <w:t xml:space="preserve">Código de Procedimientos Administrativos del Estado de México, de aplicación supletoria en términos del </w:t>
      </w:r>
      <w:r w:rsidRPr="003400BC">
        <w:rPr>
          <w:rFonts w:ascii="Palatino Linotype" w:eastAsia="MS Mincho" w:hAnsi="Palatino Linotype" w:cs="Arial"/>
          <w:color w:val="000000"/>
        </w:rPr>
        <w:t xml:space="preserve">artículo 195 de </w:t>
      </w:r>
      <w:r w:rsidRPr="003400BC">
        <w:rPr>
          <w:rFonts w:ascii="Palatino Linotype" w:eastAsia="MS Mincho" w:hAnsi="Palatino Linotype" w:cs="Times New Roman"/>
        </w:rPr>
        <w:t>la Ley de Transparencia y Acceso a la Información Pública del Estado de México y Municipios en vigor, que a la letra señalan:</w:t>
      </w:r>
    </w:p>
    <w:p w:rsidR="00500D9A" w:rsidRPr="003400BC" w:rsidRDefault="00500D9A" w:rsidP="00500D9A">
      <w:pPr>
        <w:tabs>
          <w:tab w:val="center" w:pos="4252"/>
          <w:tab w:val="right" w:pos="8504"/>
        </w:tabs>
        <w:spacing w:line="360" w:lineRule="auto"/>
        <w:jc w:val="both"/>
        <w:rPr>
          <w:rFonts w:ascii="Palatino Linotype" w:eastAsia="MS Mincho" w:hAnsi="Palatino Linotype" w:cs="Times New Roman"/>
        </w:rPr>
      </w:pPr>
    </w:p>
    <w:p w:rsidR="00500D9A" w:rsidRPr="003400BC" w:rsidRDefault="00500D9A" w:rsidP="00500D9A">
      <w:pPr>
        <w:spacing w:line="360" w:lineRule="auto"/>
        <w:ind w:left="567" w:right="567"/>
        <w:jc w:val="both"/>
        <w:rPr>
          <w:rFonts w:ascii="Palatino Linotype" w:eastAsia="MS Mincho" w:hAnsi="Palatino Linotype" w:cs="Arial"/>
          <w:b/>
          <w:i/>
        </w:rPr>
      </w:pPr>
      <w:r w:rsidRPr="003400BC">
        <w:rPr>
          <w:rFonts w:ascii="Palatino Linotype" w:eastAsia="MS Mincho" w:hAnsi="Palatino Linotype" w:cs="Arial"/>
          <w:b/>
          <w:i/>
        </w:rPr>
        <w:t>Código de Procedimientos Administrativos del Estado de México</w:t>
      </w:r>
    </w:p>
    <w:p w:rsidR="00500D9A" w:rsidRPr="003400BC" w:rsidRDefault="00500D9A" w:rsidP="00500D9A">
      <w:pPr>
        <w:spacing w:line="360" w:lineRule="auto"/>
        <w:ind w:left="567" w:right="567"/>
        <w:jc w:val="both"/>
        <w:rPr>
          <w:rFonts w:ascii="Palatino Linotype" w:eastAsia="MS Mincho" w:hAnsi="Palatino Linotype" w:cs="Arial"/>
          <w:i/>
          <w:sz w:val="22"/>
        </w:rPr>
      </w:pPr>
      <w:r w:rsidRPr="003400BC">
        <w:rPr>
          <w:rFonts w:ascii="Palatino Linotype" w:eastAsia="MS Mincho" w:hAnsi="Palatino Linotype" w:cs="Arial"/>
          <w:i/>
          <w:sz w:val="22"/>
        </w:rPr>
        <w:t>“</w:t>
      </w:r>
      <w:r w:rsidRPr="003400BC">
        <w:rPr>
          <w:rFonts w:ascii="Palatino Linotype" w:eastAsia="MS Mincho" w:hAnsi="Palatino Linotype" w:cs="Arial"/>
          <w:b/>
          <w:i/>
          <w:sz w:val="22"/>
        </w:rPr>
        <w:t>Artículo 18</w:t>
      </w:r>
      <w:r w:rsidRPr="003400BC">
        <w:rPr>
          <w:rFonts w:ascii="Palatino Linotype" w:eastAsia="MS Mincho" w:hAnsi="Palatino Linotype" w:cs="Arial"/>
          <w:i/>
          <w:sz w:val="22"/>
        </w:rPr>
        <w:t xml:space="preserve">.- </w:t>
      </w:r>
      <w:r w:rsidRPr="003400BC">
        <w:rPr>
          <w:rFonts w:ascii="Palatino Linotype" w:eastAsia="MS Mincho" w:hAnsi="Palatino Linotype" w:cs="Arial"/>
          <w:b/>
          <w:i/>
          <w:sz w:val="22"/>
        </w:rPr>
        <w:t xml:space="preserve">La autoridad administrativa o el Tribunal </w:t>
      </w:r>
      <w:r w:rsidRPr="003400BC">
        <w:rPr>
          <w:rFonts w:ascii="Palatino Linotype" w:eastAsia="MS Mincho" w:hAnsi="Palatino Linotype" w:cs="Arial"/>
          <w:b/>
          <w:i/>
          <w:sz w:val="22"/>
          <w:u w:val="single"/>
        </w:rPr>
        <w:t>acordarán la acumulación de los expedientes</w:t>
      </w:r>
      <w:r w:rsidRPr="003400BC">
        <w:rPr>
          <w:rFonts w:ascii="Palatino Linotype" w:eastAsia="MS Mincho" w:hAnsi="Palatino Linotype" w:cs="Arial"/>
          <w:b/>
          <w:i/>
          <w:sz w:val="22"/>
        </w:rPr>
        <w:t xml:space="preserve"> del procedimiento y proceso administrativo que ante ellos se sigan, de oficio</w:t>
      </w:r>
      <w:r w:rsidRPr="003400BC">
        <w:rPr>
          <w:rFonts w:ascii="Palatino Linotype" w:eastAsia="MS Mincho" w:hAnsi="Palatino Linotype" w:cs="Arial"/>
          <w:i/>
          <w:sz w:val="22"/>
        </w:rPr>
        <w:t xml:space="preserve"> o a petición de parte, </w:t>
      </w:r>
      <w:r w:rsidRPr="003400BC">
        <w:rPr>
          <w:rFonts w:ascii="Palatino Linotype" w:eastAsia="MS Mincho" w:hAnsi="Palatino Linotype" w:cs="Arial"/>
          <w:b/>
          <w:i/>
          <w:sz w:val="22"/>
          <w:u w:val="single"/>
        </w:rPr>
        <w:t>cuando las partes</w:t>
      </w:r>
      <w:r w:rsidRPr="003400BC">
        <w:rPr>
          <w:rFonts w:ascii="Palatino Linotype" w:eastAsia="MS Mincho" w:hAnsi="Palatino Linotype" w:cs="Arial"/>
          <w:i/>
          <w:sz w:val="22"/>
        </w:rPr>
        <w:t xml:space="preserve"> o los actos administrativos </w:t>
      </w:r>
      <w:r w:rsidRPr="003400BC">
        <w:rPr>
          <w:rFonts w:ascii="Palatino Linotype" w:eastAsia="MS Mincho" w:hAnsi="Palatino Linotype" w:cs="Arial"/>
          <w:b/>
          <w:i/>
          <w:sz w:val="22"/>
          <w:u w:val="single"/>
        </w:rPr>
        <w:t>sean iguales</w:t>
      </w:r>
      <w:r w:rsidRPr="003400BC">
        <w:rPr>
          <w:rFonts w:ascii="Palatino Linotype" w:eastAsia="MS Mincho" w:hAnsi="Palatino Linotype" w:cs="Arial"/>
          <w:i/>
          <w:sz w:val="22"/>
        </w:rPr>
        <w:t xml:space="preserve">, se trate de actos conexos o </w:t>
      </w:r>
      <w:r w:rsidRPr="003400BC">
        <w:rPr>
          <w:rFonts w:ascii="Palatino Linotype" w:eastAsia="MS Mincho" w:hAnsi="Palatino Linotype" w:cs="Arial"/>
          <w:b/>
          <w:i/>
          <w:sz w:val="22"/>
          <w:u w:val="single"/>
        </w:rPr>
        <w:t>resulte conveniente el trámite unificado de los asuntos, para evitar la emisión de resoluciones contradictorias</w:t>
      </w:r>
      <w:r w:rsidRPr="003400BC">
        <w:rPr>
          <w:rFonts w:ascii="Palatino Linotype" w:eastAsia="MS Mincho" w:hAnsi="Palatino Linotype" w:cs="Arial"/>
          <w:i/>
          <w:sz w:val="22"/>
        </w:rPr>
        <w:t>. La misma regla se aplicará, en lo conducente, para la separación de los expedientes.”</w:t>
      </w:r>
    </w:p>
    <w:p w:rsidR="00500D9A" w:rsidRPr="003400BC" w:rsidRDefault="00500D9A" w:rsidP="00500D9A">
      <w:pPr>
        <w:spacing w:line="360" w:lineRule="auto"/>
        <w:ind w:left="567" w:right="567"/>
        <w:jc w:val="both"/>
        <w:rPr>
          <w:rFonts w:ascii="Palatino Linotype" w:eastAsia="MS Mincho" w:hAnsi="Palatino Linotype" w:cs="Arial"/>
          <w:i/>
          <w:sz w:val="22"/>
        </w:rPr>
      </w:pPr>
    </w:p>
    <w:p w:rsidR="00500D9A" w:rsidRPr="003400BC" w:rsidRDefault="00500D9A" w:rsidP="00500D9A">
      <w:pPr>
        <w:spacing w:line="360" w:lineRule="auto"/>
        <w:ind w:left="567" w:right="567"/>
        <w:jc w:val="both"/>
        <w:rPr>
          <w:rFonts w:ascii="Palatino Linotype" w:eastAsia="MS Mincho" w:hAnsi="Palatino Linotype" w:cs="Arial"/>
          <w:b/>
          <w:i/>
          <w:sz w:val="22"/>
        </w:rPr>
      </w:pPr>
      <w:r w:rsidRPr="003400BC">
        <w:rPr>
          <w:rFonts w:ascii="Palatino Linotype" w:eastAsia="MS Mincho" w:hAnsi="Palatino Linotype" w:cs="Arial"/>
          <w:b/>
          <w:i/>
          <w:sz w:val="22"/>
        </w:rPr>
        <w:lastRenderedPageBreak/>
        <w:t xml:space="preserve">Ley de Transparencia y Acceso a la Información Pública del Estado de México y Municipios </w:t>
      </w:r>
    </w:p>
    <w:p w:rsidR="00500D9A" w:rsidRPr="003400BC" w:rsidRDefault="00500D9A" w:rsidP="00500D9A">
      <w:pPr>
        <w:spacing w:line="360" w:lineRule="auto"/>
        <w:ind w:left="567" w:right="567"/>
        <w:jc w:val="both"/>
        <w:rPr>
          <w:rFonts w:ascii="Palatino Linotype" w:eastAsia="MS Mincho" w:hAnsi="Palatino Linotype" w:cs="Arial"/>
          <w:i/>
          <w:sz w:val="22"/>
        </w:rPr>
      </w:pPr>
      <w:r w:rsidRPr="003400BC">
        <w:rPr>
          <w:rFonts w:ascii="Palatino Linotype" w:eastAsia="MS Mincho" w:hAnsi="Palatino Linotype" w:cs="Arial"/>
          <w:i/>
          <w:sz w:val="22"/>
        </w:rPr>
        <w:t>“</w:t>
      </w:r>
      <w:r w:rsidRPr="003400BC">
        <w:rPr>
          <w:rFonts w:ascii="Palatino Linotype" w:eastAsia="MS Mincho" w:hAnsi="Palatino Linotype" w:cs="Arial"/>
          <w:b/>
          <w:i/>
          <w:sz w:val="22"/>
        </w:rPr>
        <w:t xml:space="preserve">Artículo 195. </w:t>
      </w:r>
      <w:r w:rsidRPr="003400BC">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500D9A" w:rsidRPr="003400BC" w:rsidRDefault="00500D9A" w:rsidP="00500D9A">
      <w:pPr>
        <w:pStyle w:val="Prrafodelista"/>
        <w:spacing w:before="240" w:after="240" w:line="360" w:lineRule="auto"/>
        <w:ind w:left="0"/>
        <w:jc w:val="both"/>
        <w:rPr>
          <w:rFonts w:ascii="Palatino Linotype" w:eastAsia="MS Mincho" w:hAnsi="Palatino Linotype" w:cs="Arial"/>
          <w:i/>
          <w:sz w:val="22"/>
        </w:rPr>
      </w:pPr>
      <w:r w:rsidRPr="003400BC">
        <w:rPr>
          <w:rFonts w:ascii="Palatino Linotype" w:eastAsia="MS Mincho" w:hAnsi="Palatino Linotype" w:cs="Arial"/>
          <w:i/>
          <w:sz w:val="22"/>
        </w:rPr>
        <w:t>(Énfasis añadido)</w:t>
      </w:r>
    </w:p>
    <w:p w:rsidR="00F51FCD" w:rsidRPr="003400BC" w:rsidRDefault="00F51FCD" w:rsidP="00500D9A">
      <w:pPr>
        <w:pStyle w:val="Prrafodelista"/>
        <w:spacing w:before="240" w:after="240" w:line="360" w:lineRule="auto"/>
        <w:ind w:left="0"/>
        <w:jc w:val="both"/>
        <w:rPr>
          <w:rFonts w:ascii="Palatino Linotype" w:eastAsia="MS Mincho" w:hAnsi="Palatino Linotype" w:cs="Arial"/>
          <w:i/>
          <w:sz w:val="22"/>
        </w:rPr>
      </w:pPr>
    </w:p>
    <w:p w:rsidR="005C6A6F" w:rsidRPr="003400BC" w:rsidRDefault="00ED2E65" w:rsidP="005C6A6F">
      <w:pPr>
        <w:pStyle w:val="Prrafodelista"/>
        <w:numPr>
          <w:ilvl w:val="0"/>
          <w:numId w:val="1"/>
        </w:numPr>
        <w:spacing w:before="240" w:after="240" w:line="360" w:lineRule="auto"/>
        <w:ind w:left="0" w:hanging="11"/>
        <w:jc w:val="both"/>
        <w:rPr>
          <w:rFonts w:ascii="Palatino Linotype" w:hAnsi="Palatino Linotype"/>
        </w:rPr>
      </w:pPr>
      <w:r w:rsidRPr="003400BC">
        <w:rPr>
          <w:rFonts w:ascii="Palatino Linotype" w:eastAsia="Calibri" w:hAnsi="Palatino Linotype" w:cs="Arial"/>
          <w:lang w:val="es-ES"/>
        </w:rPr>
        <w:t>En fecha</w:t>
      </w:r>
      <w:r w:rsidR="00E611D8" w:rsidRPr="003400BC">
        <w:rPr>
          <w:rFonts w:ascii="Palatino Linotype" w:eastAsia="Calibri" w:hAnsi="Palatino Linotype" w:cs="Arial"/>
          <w:lang w:val="es-ES"/>
        </w:rPr>
        <w:t xml:space="preserve"> veinticinco</w:t>
      </w:r>
      <w:r w:rsidRPr="003400BC">
        <w:rPr>
          <w:rFonts w:ascii="Palatino Linotype" w:eastAsia="Calibri" w:hAnsi="Palatino Linotype" w:cs="Arial"/>
          <w:lang w:val="es-ES"/>
        </w:rPr>
        <w:t xml:space="preserve"> (</w:t>
      </w:r>
      <w:r w:rsidR="00E611D8" w:rsidRPr="003400BC">
        <w:rPr>
          <w:rFonts w:ascii="Palatino Linotype" w:eastAsia="Calibri" w:hAnsi="Palatino Linotype" w:cs="Arial"/>
          <w:lang w:val="es-ES"/>
        </w:rPr>
        <w:t>25</w:t>
      </w:r>
      <w:r w:rsidR="0021398B" w:rsidRPr="003400BC">
        <w:rPr>
          <w:rFonts w:ascii="Palatino Linotype" w:eastAsia="Calibri" w:hAnsi="Palatino Linotype" w:cs="Arial"/>
          <w:lang w:val="es-ES"/>
        </w:rPr>
        <w:t xml:space="preserve">) de </w:t>
      </w:r>
      <w:r w:rsidR="00F85B3C" w:rsidRPr="003400BC">
        <w:rPr>
          <w:rFonts w:ascii="Palatino Linotype" w:eastAsia="Calibri" w:hAnsi="Palatino Linotype" w:cs="Arial"/>
          <w:lang w:val="es-ES"/>
        </w:rPr>
        <w:t>septiembre</w:t>
      </w:r>
      <w:r w:rsidRPr="003400BC">
        <w:rPr>
          <w:rFonts w:ascii="Palatino Linotype" w:eastAsia="Calibri" w:hAnsi="Palatino Linotype" w:cs="Arial"/>
          <w:lang w:val="es-ES"/>
        </w:rPr>
        <w:t xml:space="preserve"> de dos mil dieciocho, el </w:t>
      </w:r>
      <w:r w:rsidR="002A5BA4" w:rsidRPr="003400BC">
        <w:rPr>
          <w:rFonts w:ascii="Palatino Linotype" w:eastAsia="Calibri" w:hAnsi="Palatino Linotype" w:cs="Arial"/>
          <w:b/>
          <w:lang w:val="es-ES"/>
        </w:rPr>
        <w:t xml:space="preserve">SUJETO OBLIGADO </w:t>
      </w:r>
      <w:r w:rsidRPr="003400BC">
        <w:rPr>
          <w:rFonts w:ascii="Palatino Linotype" w:eastAsia="Calibri" w:hAnsi="Palatino Linotype" w:cs="Arial"/>
          <w:lang w:val="es-ES"/>
        </w:rPr>
        <w:t>rindió los correspondientes informes justificados</w:t>
      </w:r>
      <w:r w:rsidR="0007491E" w:rsidRPr="003400BC">
        <w:rPr>
          <w:rFonts w:ascii="Palatino Linotype" w:eastAsia="Calibri" w:hAnsi="Palatino Linotype" w:cs="Arial"/>
          <w:lang w:val="es-ES"/>
        </w:rPr>
        <w:t xml:space="preserve">, mismos </w:t>
      </w:r>
      <w:r w:rsidR="005C6A6F" w:rsidRPr="003400BC">
        <w:rPr>
          <w:rFonts w:ascii="Palatino Linotype" w:eastAsia="Calibri" w:hAnsi="Palatino Linotype" w:cs="Arial"/>
          <w:lang w:val="es-ES"/>
        </w:rPr>
        <w:t xml:space="preserve">que no </w:t>
      </w:r>
      <w:r w:rsidR="005C6A6F" w:rsidRPr="003400BC">
        <w:rPr>
          <w:rFonts w:ascii="Palatino Linotype" w:hAnsi="Palatino Linotype"/>
          <w:color w:val="000000"/>
        </w:rPr>
        <w:t>fueron puesto</w:t>
      </w:r>
      <w:r w:rsidR="00785E37" w:rsidRPr="003400BC">
        <w:rPr>
          <w:rFonts w:ascii="Palatino Linotype" w:hAnsi="Palatino Linotype"/>
          <w:color w:val="000000"/>
        </w:rPr>
        <w:t>s</w:t>
      </w:r>
      <w:r w:rsidR="005C6A6F" w:rsidRPr="003400BC">
        <w:rPr>
          <w:rFonts w:ascii="Palatino Linotype" w:hAnsi="Palatino Linotype"/>
          <w:color w:val="000000"/>
        </w:rPr>
        <w:t xml:space="preserve"> a disposición del particular </w:t>
      </w:r>
      <w:r w:rsidR="00F85B3C" w:rsidRPr="003400BC">
        <w:rPr>
          <w:rFonts w:ascii="Palatino Linotype" w:hAnsi="Palatino Linotype"/>
          <w:color w:val="000000"/>
        </w:rPr>
        <w:t>porque no mo</w:t>
      </w:r>
      <w:r w:rsidR="00E361D0" w:rsidRPr="003400BC">
        <w:rPr>
          <w:rFonts w:ascii="Palatino Linotype" w:hAnsi="Palatino Linotype"/>
          <w:color w:val="000000"/>
        </w:rPr>
        <w:t>dificaron</w:t>
      </w:r>
      <w:r w:rsidR="005C6A6F" w:rsidRPr="003400BC">
        <w:rPr>
          <w:rFonts w:ascii="Palatino Linotype" w:hAnsi="Palatino Linotype"/>
          <w:color w:val="000000"/>
        </w:rPr>
        <w:t xml:space="preserve"> la</w:t>
      </w:r>
      <w:r w:rsidR="00E361D0" w:rsidRPr="003400BC">
        <w:rPr>
          <w:rFonts w:ascii="Palatino Linotype" w:hAnsi="Palatino Linotype"/>
          <w:color w:val="000000"/>
        </w:rPr>
        <w:t>s</w:t>
      </w:r>
      <w:r w:rsidR="005C6A6F" w:rsidRPr="003400BC">
        <w:rPr>
          <w:rFonts w:ascii="Palatino Linotype" w:hAnsi="Palatino Linotype"/>
          <w:color w:val="000000"/>
        </w:rPr>
        <w:t xml:space="preserve"> respuesta</w:t>
      </w:r>
      <w:r w:rsidR="00E361D0" w:rsidRPr="003400BC">
        <w:rPr>
          <w:rFonts w:ascii="Palatino Linotype" w:hAnsi="Palatino Linotype"/>
          <w:color w:val="000000"/>
        </w:rPr>
        <w:t>s</w:t>
      </w:r>
      <w:r w:rsidR="005C6A6F" w:rsidRPr="003400BC">
        <w:rPr>
          <w:rFonts w:ascii="Palatino Linotype" w:hAnsi="Palatino Linotype"/>
          <w:color w:val="000000"/>
        </w:rPr>
        <w:t xml:space="preserve"> inicial</w:t>
      </w:r>
      <w:r w:rsidR="00E361D0" w:rsidRPr="003400BC">
        <w:rPr>
          <w:rFonts w:ascii="Palatino Linotype" w:hAnsi="Palatino Linotype"/>
          <w:color w:val="000000"/>
        </w:rPr>
        <w:t>es</w:t>
      </w:r>
      <w:r w:rsidR="005C6A6F" w:rsidRPr="003400BC">
        <w:rPr>
          <w:rFonts w:ascii="Palatino Linotype" w:hAnsi="Palatino Linotype"/>
          <w:color w:val="000000"/>
        </w:rPr>
        <w:t>, sin embargo, a fin de que no exista opacidad se pondrá</w:t>
      </w:r>
      <w:r w:rsidR="00E361D0" w:rsidRPr="003400BC">
        <w:rPr>
          <w:rFonts w:ascii="Palatino Linotype" w:hAnsi="Palatino Linotype"/>
          <w:color w:val="000000"/>
        </w:rPr>
        <w:t>n</w:t>
      </w:r>
      <w:r w:rsidR="005C6A6F" w:rsidRPr="003400BC">
        <w:rPr>
          <w:rFonts w:ascii="Palatino Linotype" w:hAnsi="Palatino Linotype"/>
          <w:color w:val="000000"/>
        </w:rPr>
        <w:t xml:space="preserve"> a la vista al notificarse la presente resolución. No obstante, en este apartado se describe su contenido, siendo el siguiente:</w:t>
      </w:r>
    </w:p>
    <w:p w:rsidR="00ED2E65" w:rsidRPr="003400BC" w:rsidRDefault="00ED2E65" w:rsidP="005C6A6F">
      <w:pPr>
        <w:pStyle w:val="Prrafodelista"/>
        <w:spacing w:before="240" w:after="240" w:line="360" w:lineRule="auto"/>
        <w:ind w:left="0"/>
        <w:jc w:val="both"/>
        <w:rPr>
          <w:rFonts w:ascii="Palatino Linotype" w:hAnsi="Palatino Linotype"/>
          <w:i/>
          <w:color w:val="000000"/>
          <w:sz w:val="22"/>
          <w:szCs w:val="22"/>
        </w:rPr>
      </w:pPr>
    </w:p>
    <w:p w:rsidR="00E611D8" w:rsidRPr="003400BC" w:rsidRDefault="00E611D8" w:rsidP="00DD1030">
      <w:pPr>
        <w:pStyle w:val="Prrafodelista"/>
        <w:numPr>
          <w:ilvl w:val="0"/>
          <w:numId w:val="2"/>
        </w:numPr>
        <w:spacing w:before="240" w:after="240" w:line="360" w:lineRule="auto"/>
        <w:jc w:val="both"/>
        <w:rPr>
          <w:rFonts w:ascii="Palatino Linotype" w:hAnsi="Palatino Linotype"/>
          <w:i/>
          <w:color w:val="000000"/>
        </w:rPr>
      </w:pPr>
      <w:r w:rsidRPr="003400BC">
        <w:rPr>
          <w:rFonts w:ascii="Palatino Linotype" w:eastAsia="MS Mincho" w:hAnsi="Palatino Linotype" w:cs="Arial"/>
        </w:rPr>
        <w:t>El Sujeto Obligado remitió los documentos electrónicos 1481.pdf y 1482.pdf, sin embargo, ambos contienen la misma información, siendo la siguiente:</w:t>
      </w:r>
      <w:r w:rsidR="00DD1030" w:rsidRPr="003400BC">
        <w:rPr>
          <w:rFonts w:ascii="Palatino Linotype" w:eastAsia="MS Mincho" w:hAnsi="Palatino Linotype" w:cs="Arial"/>
        </w:rPr>
        <w:t xml:space="preserve"> </w:t>
      </w:r>
      <w:r w:rsidRPr="003400BC">
        <w:rPr>
          <w:rFonts w:ascii="Palatino Linotype" w:hAnsi="Palatino Linotype"/>
          <w:color w:val="000000"/>
        </w:rPr>
        <w:t xml:space="preserve">Oficio No. 232310000/UIPPE/1481/2018 suscrito por la Titular de la Unidad de Transparencia del Sujeto Obligado, </w:t>
      </w:r>
      <w:r w:rsidR="00916432" w:rsidRPr="003400BC">
        <w:rPr>
          <w:rFonts w:ascii="Palatino Linotype" w:hAnsi="Palatino Linotype"/>
          <w:color w:val="000000"/>
        </w:rPr>
        <w:t xml:space="preserve"> </w:t>
      </w:r>
      <w:r w:rsidR="00BB68F4" w:rsidRPr="003400BC">
        <w:rPr>
          <w:rFonts w:ascii="Palatino Linotype" w:hAnsi="Palatino Linotype"/>
          <w:color w:val="000000"/>
        </w:rPr>
        <w:t>mediante el cual confirman las respuestas emitidas a las solicitudes, asimismo, hacen mención del reglamento de la Secretaría de Finanzas a razón de robustecer lo planteado en la respuesta.</w:t>
      </w:r>
    </w:p>
    <w:p w:rsidR="001D29AC" w:rsidRPr="003400BC" w:rsidRDefault="001D29AC" w:rsidP="001D29AC">
      <w:pPr>
        <w:pStyle w:val="Prrafodelista"/>
        <w:spacing w:before="240" w:after="240" w:line="360" w:lineRule="auto"/>
        <w:jc w:val="both"/>
        <w:rPr>
          <w:rFonts w:ascii="Palatino Linotype" w:hAnsi="Palatino Linotype"/>
          <w:color w:val="000000"/>
          <w:sz w:val="22"/>
          <w:szCs w:val="22"/>
        </w:rPr>
      </w:pPr>
    </w:p>
    <w:p w:rsidR="00CF0879" w:rsidRPr="003400BC" w:rsidRDefault="00CF0879" w:rsidP="00CF0879">
      <w:pPr>
        <w:pStyle w:val="Prrafodelista"/>
        <w:numPr>
          <w:ilvl w:val="0"/>
          <w:numId w:val="1"/>
        </w:numPr>
        <w:spacing w:line="360" w:lineRule="auto"/>
        <w:ind w:left="0" w:hanging="11"/>
        <w:jc w:val="both"/>
        <w:rPr>
          <w:rFonts w:ascii="Palatino Linotype" w:hAnsi="Palatino Linotype"/>
          <w:b/>
          <w:u w:val="single"/>
        </w:rPr>
      </w:pPr>
      <w:r w:rsidRPr="003400BC">
        <w:rPr>
          <w:rFonts w:ascii="Palatino Linotype" w:hAnsi="Palatino Linotype"/>
        </w:rPr>
        <w:t>El Comisionado Ponente decretó el cierre de instrucción</w:t>
      </w:r>
      <w:r w:rsidRPr="003400BC">
        <w:rPr>
          <w:rFonts w:ascii="Palatino Linotype" w:hAnsi="Palatino Linotype" w:cs="Arial"/>
        </w:rPr>
        <w:t xml:space="preserve"> </w:t>
      </w:r>
      <w:r w:rsidRPr="003400BC">
        <w:rPr>
          <w:rFonts w:ascii="Palatino Linotype" w:hAnsi="Palatino Linotype"/>
        </w:rPr>
        <w:t>mediante acuerdo de fecha dieciséis (16) de octubre de dos mil dieciocho.</w:t>
      </w:r>
      <w:r w:rsidRPr="003400BC">
        <w:rPr>
          <w:rFonts w:ascii="Palatino Linotype" w:hAnsi="Palatino Linotype" w:cs="Arial"/>
        </w:rPr>
        <w:t xml:space="preserve"> </w:t>
      </w:r>
      <w:r w:rsidRPr="003400BC">
        <w:rPr>
          <w:rFonts w:ascii="Palatino Linotype" w:hAnsi="Palatino Linotype"/>
          <w:color w:val="000000" w:themeColor="text1"/>
        </w:rPr>
        <w:t xml:space="preserve">Posteriormente, el </w:t>
      </w:r>
      <w:r w:rsidR="001D29AC" w:rsidRPr="003400BC">
        <w:rPr>
          <w:rFonts w:ascii="Palatino Linotype" w:hAnsi="Palatino Linotype"/>
          <w:color w:val="000000" w:themeColor="text1"/>
        </w:rPr>
        <w:t>seis</w:t>
      </w:r>
      <w:r w:rsidRPr="003400BC">
        <w:rPr>
          <w:rFonts w:ascii="Palatino Linotype" w:hAnsi="Palatino Linotype"/>
          <w:color w:val="000000" w:themeColor="text1"/>
        </w:rPr>
        <w:t xml:space="preserve"> (</w:t>
      </w:r>
      <w:r w:rsidR="001D29AC" w:rsidRPr="003400BC">
        <w:rPr>
          <w:rFonts w:ascii="Palatino Linotype" w:hAnsi="Palatino Linotype"/>
          <w:color w:val="000000" w:themeColor="text1"/>
        </w:rPr>
        <w:t>06</w:t>
      </w:r>
      <w:r w:rsidRPr="003400BC">
        <w:rPr>
          <w:rFonts w:ascii="Palatino Linotype" w:hAnsi="Palatino Linotype"/>
          <w:color w:val="000000" w:themeColor="text1"/>
        </w:rPr>
        <w:t xml:space="preserve">) de </w:t>
      </w:r>
      <w:r w:rsidR="001D29AC" w:rsidRPr="003400BC">
        <w:rPr>
          <w:rFonts w:ascii="Palatino Linotype" w:hAnsi="Palatino Linotype"/>
          <w:color w:val="000000" w:themeColor="text1"/>
        </w:rPr>
        <w:t>noviembre</w:t>
      </w:r>
      <w:r w:rsidRPr="003400BC">
        <w:rPr>
          <w:rFonts w:ascii="Palatino Linotype" w:hAnsi="Palatino Linotype"/>
          <w:color w:val="000000" w:themeColor="text1"/>
        </w:rPr>
        <w:t xml:space="preserve"> del año en curso, se amplió el plazo de treinta (30) días para resolver </w:t>
      </w:r>
      <w:r w:rsidRPr="003400BC">
        <w:rPr>
          <w:rFonts w:ascii="Palatino Linotype" w:hAnsi="Palatino Linotype"/>
          <w:color w:val="000000" w:themeColor="text1"/>
        </w:rPr>
        <w:lastRenderedPageBreak/>
        <w:t xml:space="preserve">el recurso de revisión, </w:t>
      </w:r>
      <w:r w:rsidRPr="003400BC">
        <w:rPr>
          <w:rFonts w:ascii="Palatino Linotype" w:hAnsi="Palatino Linotype" w:cs="Arial"/>
          <w:color w:val="000000" w:themeColor="text1"/>
        </w:rPr>
        <w:t xml:space="preserve">por lo que ordenó turnar el expediente para su resolución, misma que ahora se pronuncia; y  - - - - - - - - - - - </w:t>
      </w:r>
      <w:r w:rsidRPr="003400BC">
        <w:rPr>
          <w:rFonts w:ascii="Palatino Linotype" w:hAnsi="Palatino Linotype" w:cs="Arial"/>
        </w:rPr>
        <w:t xml:space="preserve">- - - - - - - - - - - - -- - - - - </w:t>
      </w:r>
    </w:p>
    <w:p w:rsidR="00274D1E" w:rsidRPr="003400BC" w:rsidRDefault="00274D1E" w:rsidP="00274D1E">
      <w:pPr>
        <w:pStyle w:val="Prrafodelista"/>
        <w:spacing w:before="240" w:after="240" w:line="360" w:lineRule="auto"/>
        <w:ind w:left="0"/>
        <w:jc w:val="both"/>
        <w:rPr>
          <w:rFonts w:ascii="Palatino Linotype" w:eastAsia="Calibri" w:hAnsi="Palatino Linotype" w:cs="Arial"/>
          <w:lang w:val="es-ES"/>
        </w:rPr>
      </w:pPr>
    </w:p>
    <w:p w:rsidR="002A5BA4" w:rsidRPr="003400BC" w:rsidRDefault="002A5BA4" w:rsidP="002A5BA4">
      <w:pPr>
        <w:pStyle w:val="Ttulo1"/>
        <w:jc w:val="center"/>
        <w:rPr>
          <w:b w:val="0"/>
          <w:szCs w:val="24"/>
        </w:rPr>
      </w:pPr>
      <w:bookmarkStart w:id="4" w:name="_Toc530487986"/>
      <w:r w:rsidRPr="003400BC">
        <w:rPr>
          <w:szCs w:val="24"/>
        </w:rPr>
        <w:t>CONSIDERANDO</w:t>
      </w:r>
      <w:bookmarkEnd w:id="4"/>
      <w:r w:rsidR="005E6C51" w:rsidRPr="003400BC">
        <w:rPr>
          <w:szCs w:val="24"/>
        </w:rPr>
        <w:t xml:space="preserve"> </w:t>
      </w:r>
    </w:p>
    <w:p w:rsidR="002A5BA4" w:rsidRPr="003400BC" w:rsidRDefault="002A5BA4" w:rsidP="002A5BA4">
      <w:pPr>
        <w:rPr>
          <w:rFonts w:ascii="Palatino Linotype" w:hAnsi="Palatino Linotype"/>
          <w:lang w:val="es-MX" w:eastAsia="en-US"/>
        </w:rPr>
      </w:pPr>
    </w:p>
    <w:p w:rsidR="002A5BA4" w:rsidRPr="003400BC" w:rsidRDefault="002A5BA4" w:rsidP="002A5BA4">
      <w:pPr>
        <w:pStyle w:val="Ttulo2"/>
        <w:rPr>
          <w:rFonts w:ascii="Palatino Linotype" w:hAnsi="Palatino Linotype"/>
          <w:b/>
          <w:bCs/>
          <w:color w:val="auto"/>
          <w:spacing w:val="60"/>
          <w:sz w:val="24"/>
        </w:rPr>
      </w:pPr>
      <w:bookmarkStart w:id="5" w:name="_Toc530487987"/>
      <w:r w:rsidRPr="003400BC">
        <w:rPr>
          <w:rFonts w:ascii="Palatino Linotype" w:hAnsi="Palatino Linotype"/>
          <w:b/>
          <w:color w:val="auto"/>
          <w:sz w:val="24"/>
        </w:rPr>
        <w:t>PRIMERO. De la competencia</w:t>
      </w:r>
      <w:bookmarkEnd w:id="5"/>
    </w:p>
    <w:p w:rsidR="002A5BA4" w:rsidRPr="003400BC" w:rsidRDefault="002A5BA4" w:rsidP="0072022F">
      <w:pPr>
        <w:pStyle w:val="Prrafodelista"/>
        <w:numPr>
          <w:ilvl w:val="0"/>
          <w:numId w:val="1"/>
        </w:numPr>
        <w:spacing w:before="240" w:after="240" w:line="360" w:lineRule="auto"/>
        <w:ind w:left="0" w:firstLine="0"/>
        <w:jc w:val="both"/>
        <w:rPr>
          <w:rFonts w:ascii="Palatino Linotype" w:hAnsi="Palatino Linotype"/>
        </w:rPr>
      </w:pPr>
      <w:r w:rsidRPr="003400B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400BC">
        <w:rPr>
          <w:rFonts w:ascii="Palatino Linotype" w:eastAsia="Calibri" w:hAnsi="Palatino Linotype" w:cs="Times New Roman"/>
          <w:b/>
          <w:lang w:val="es-ES"/>
        </w:rPr>
        <w:t>Constitución Política de los Estados Unidos Mexicanos</w:t>
      </w:r>
      <w:r w:rsidRPr="003400BC">
        <w:rPr>
          <w:rFonts w:ascii="Palatino Linotype" w:eastAsia="Calibri" w:hAnsi="Palatino Linotype" w:cs="Times New Roman"/>
          <w:lang w:val="es-ES"/>
        </w:rPr>
        <w:t xml:space="preserve">; 5, párrafos </w:t>
      </w:r>
      <w:r w:rsidRPr="003400BC">
        <w:rPr>
          <w:rFonts w:ascii="Palatino Linotype" w:hAnsi="Palatino Linotype" w:cs="Arial"/>
          <w:bCs/>
          <w:color w:val="222222"/>
          <w:lang w:val="es-ES"/>
        </w:rPr>
        <w:t xml:space="preserve">vigésimo, vigésimo primero y vigésimo segundo </w:t>
      </w:r>
      <w:r w:rsidRPr="003400BC">
        <w:rPr>
          <w:rFonts w:ascii="Palatino Linotype" w:eastAsia="Calibri" w:hAnsi="Palatino Linotype" w:cs="Times New Roman"/>
          <w:lang w:val="es-ES"/>
        </w:rPr>
        <w:t xml:space="preserve">fracciones IV y V de la </w:t>
      </w:r>
      <w:r w:rsidRPr="003400BC">
        <w:rPr>
          <w:rFonts w:ascii="Palatino Linotype" w:eastAsia="Calibri" w:hAnsi="Palatino Linotype" w:cs="Times New Roman"/>
          <w:b/>
          <w:lang w:val="es-ES"/>
        </w:rPr>
        <w:t>Constitución Política del Estado Libre y Soberano de México</w:t>
      </w:r>
      <w:r w:rsidRPr="003400BC">
        <w:rPr>
          <w:rFonts w:ascii="Palatino Linotype" w:eastAsia="Calibri" w:hAnsi="Palatino Linotype" w:cs="Times New Roman"/>
          <w:lang w:val="es-ES"/>
        </w:rPr>
        <w:t xml:space="preserve">; artículos 1, 2 fracción II, 13, 29, 36 fracciones I y II, 176, 178, 179, 181 párrafo tercero y 185 </w:t>
      </w:r>
      <w:r w:rsidRPr="003400BC">
        <w:rPr>
          <w:rFonts w:ascii="Palatino Linotype" w:eastAsia="Calibri" w:hAnsi="Palatino Linotype" w:cs="Arial"/>
          <w:lang w:val="es-ES"/>
        </w:rPr>
        <w:t xml:space="preserve">de la </w:t>
      </w:r>
      <w:r w:rsidRPr="003400BC">
        <w:rPr>
          <w:rFonts w:ascii="Palatino Linotype" w:eastAsia="Calibri" w:hAnsi="Palatino Linotype" w:cs="Arial"/>
          <w:b/>
          <w:lang w:val="es-ES"/>
        </w:rPr>
        <w:t>Ley de Transparencia y Acceso a la Información Pública del Estado de México y Municipios</w:t>
      </w:r>
      <w:r w:rsidRPr="003400BC">
        <w:rPr>
          <w:rFonts w:ascii="Palatino Linotype" w:eastAsia="Calibri" w:hAnsi="Palatino Linotype" w:cs="Arial"/>
          <w:lang w:val="es-ES"/>
        </w:rPr>
        <w:t xml:space="preserve">; y 7, 9 fracciones I y XXIV, y 11 del </w:t>
      </w:r>
      <w:r w:rsidRPr="003400BC">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3400BC">
        <w:rPr>
          <w:rFonts w:ascii="Palatino Linotype" w:hAnsi="Palatino Linotype"/>
        </w:rPr>
        <w:t>.</w:t>
      </w:r>
    </w:p>
    <w:p w:rsidR="002A5BA4" w:rsidRPr="003400BC" w:rsidRDefault="002A5BA4" w:rsidP="002A5BA4">
      <w:pPr>
        <w:pStyle w:val="Ttulo2"/>
        <w:rPr>
          <w:rFonts w:ascii="Palatino Linotype" w:hAnsi="Palatino Linotype"/>
          <w:b/>
          <w:color w:val="auto"/>
          <w:sz w:val="24"/>
        </w:rPr>
      </w:pPr>
      <w:bookmarkStart w:id="6" w:name="_Toc530487988"/>
      <w:r w:rsidRPr="003400BC">
        <w:rPr>
          <w:rFonts w:ascii="Palatino Linotype" w:hAnsi="Palatino Linotype"/>
          <w:b/>
          <w:color w:val="auto"/>
          <w:sz w:val="24"/>
        </w:rPr>
        <w:t>SEGUNDO. De la oportunidad y procedencia.</w:t>
      </w:r>
      <w:bookmarkEnd w:id="6"/>
    </w:p>
    <w:p w:rsidR="002A5BA4" w:rsidRPr="003400BC" w:rsidRDefault="002A5BA4" w:rsidP="002A5BA4">
      <w:pPr>
        <w:rPr>
          <w:lang w:val="es-MX" w:eastAsia="en-US"/>
        </w:rPr>
      </w:pPr>
    </w:p>
    <w:p w:rsidR="001C1F82" w:rsidRPr="003400BC"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3400BC">
        <w:rPr>
          <w:rFonts w:ascii="Palatino Linotype" w:eastAsia="Calibri" w:hAnsi="Palatino Linotype" w:cs="Arial"/>
        </w:rPr>
        <w:t xml:space="preserve">El medio de impugnación fue presentado a través del </w:t>
      </w:r>
      <w:r w:rsidRPr="003400BC">
        <w:rPr>
          <w:rFonts w:ascii="Palatino Linotype" w:eastAsia="Calibri" w:hAnsi="Palatino Linotype" w:cs="Arial"/>
          <w:b/>
        </w:rPr>
        <w:t>SAIMEX,</w:t>
      </w:r>
      <w:r w:rsidRPr="003400BC">
        <w:rPr>
          <w:rFonts w:ascii="Palatino Linotype" w:eastAsia="Calibri" w:hAnsi="Palatino Linotype" w:cs="Arial"/>
        </w:rPr>
        <w:t xml:space="preserve"> en el formato previamente aprobado para tal efecto y dentro del plazo legal de quince días hábiles otorgados; siendo así que el </w:t>
      </w:r>
      <w:r w:rsidRPr="003400BC">
        <w:rPr>
          <w:rFonts w:ascii="Palatino Linotype" w:eastAsia="Calibri" w:hAnsi="Palatino Linotype" w:cs="Arial"/>
          <w:b/>
        </w:rPr>
        <w:t>SUJETO OBLIGADO</w:t>
      </w:r>
      <w:r w:rsidRPr="003400BC">
        <w:rPr>
          <w:rFonts w:ascii="Palatino Linotype" w:eastAsia="Calibri" w:hAnsi="Palatino Linotype" w:cs="Arial"/>
        </w:rPr>
        <w:t xml:space="preserve"> entregó respuesta </w:t>
      </w:r>
      <w:r w:rsidR="009472D4" w:rsidRPr="003400BC">
        <w:rPr>
          <w:rFonts w:ascii="Palatino Linotype" w:eastAsia="Calibri" w:hAnsi="Palatino Linotype" w:cs="Arial"/>
        </w:rPr>
        <w:t>a l</w:t>
      </w:r>
      <w:r w:rsidR="0005331A" w:rsidRPr="003400BC">
        <w:rPr>
          <w:rFonts w:ascii="Palatino Linotype" w:eastAsia="Calibri" w:hAnsi="Palatino Linotype" w:cs="Arial"/>
        </w:rPr>
        <w:t>as solicitudes el día</w:t>
      </w:r>
      <w:r w:rsidR="004E0C1F" w:rsidRPr="003400BC">
        <w:rPr>
          <w:rFonts w:ascii="Palatino Linotype" w:eastAsia="Calibri" w:hAnsi="Palatino Linotype" w:cs="Arial"/>
        </w:rPr>
        <w:t xml:space="preserve"> </w:t>
      </w:r>
      <w:r w:rsidR="00BB68F4" w:rsidRPr="003400BC">
        <w:rPr>
          <w:rFonts w:ascii="Palatino Linotype" w:eastAsia="Calibri" w:hAnsi="Palatino Linotype" w:cs="Arial"/>
        </w:rPr>
        <w:t>doce</w:t>
      </w:r>
      <w:r w:rsidR="009472D4" w:rsidRPr="003400BC">
        <w:rPr>
          <w:rFonts w:ascii="Palatino Linotype" w:eastAsia="Calibri" w:hAnsi="Palatino Linotype" w:cs="Arial"/>
        </w:rPr>
        <w:t xml:space="preserve"> (</w:t>
      </w:r>
      <w:r w:rsidR="00BB68F4" w:rsidRPr="003400BC">
        <w:rPr>
          <w:rFonts w:ascii="Palatino Linotype" w:eastAsia="Calibri" w:hAnsi="Palatino Linotype" w:cs="Arial"/>
        </w:rPr>
        <w:t>12</w:t>
      </w:r>
      <w:r w:rsidR="009472D4" w:rsidRPr="003400BC">
        <w:rPr>
          <w:rFonts w:ascii="Palatino Linotype" w:eastAsia="Calibri" w:hAnsi="Palatino Linotype" w:cs="Arial"/>
        </w:rPr>
        <w:t xml:space="preserve">) de </w:t>
      </w:r>
      <w:r w:rsidR="0005331A" w:rsidRPr="003400BC">
        <w:rPr>
          <w:rFonts w:ascii="Palatino Linotype" w:eastAsia="Calibri" w:hAnsi="Palatino Linotype" w:cs="Arial"/>
        </w:rPr>
        <w:t>septiembre</w:t>
      </w:r>
      <w:r w:rsidR="009472D4" w:rsidRPr="003400BC">
        <w:rPr>
          <w:rFonts w:ascii="Palatino Linotype" w:eastAsia="Calibri" w:hAnsi="Palatino Linotype" w:cs="Arial"/>
        </w:rPr>
        <w:t xml:space="preserve"> </w:t>
      </w:r>
      <w:r w:rsidRPr="003400BC">
        <w:rPr>
          <w:rFonts w:ascii="Palatino Linotype" w:eastAsia="Calibri" w:hAnsi="Palatino Linotype" w:cs="Arial"/>
        </w:rPr>
        <w:t xml:space="preserve">de dos mil dieciocho, </w:t>
      </w:r>
      <w:r w:rsidRPr="003400BC">
        <w:rPr>
          <w:rFonts w:ascii="Palatino Linotype" w:hAnsi="Palatino Linotype" w:cs="Arial"/>
        </w:rPr>
        <w:t xml:space="preserve">de tal forma que </w:t>
      </w:r>
      <w:r w:rsidR="00294EEE" w:rsidRPr="003400BC">
        <w:rPr>
          <w:rFonts w:ascii="Palatino Linotype" w:hAnsi="Palatino Linotype" w:cs="Arial"/>
        </w:rPr>
        <w:t>el</w:t>
      </w:r>
      <w:r w:rsidRPr="003400BC">
        <w:rPr>
          <w:rFonts w:ascii="Palatino Linotype" w:hAnsi="Palatino Linotype" w:cs="Arial"/>
        </w:rPr>
        <w:t xml:space="preserve"> plazo para interponer </w:t>
      </w:r>
      <w:r w:rsidR="00AF0D0E" w:rsidRPr="003400BC">
        <w:rPr>
          <w:rFonts w:ascii="Palatino Linotype" w:hAnsi="Palatino Linotype" w:cs="Arial"/>
        </w:rPr>
        <w:t>los</w:t>
      </w:r>
      <w:r w:rsidRPr="003400BC">
        <w:rPr>
          <w:rFonts w:ascii="Palatino Linotype" w:hAnsi="Palatino Linotype" w:cs="Arial"/>
        </w:rPr>
        <w:t xml:space="preserve"> recurso</w:t>
      </w:r>
      <w:r w:rsidR="00AF0D0E" w:rsidRPr="003400BC">
        <w:rPr>
          <w:rFonts w:ascii="Palatino Linotype" w:hAnsi="Palatino Linotype" w:cs="Arial"/>
        </w:rPr>
        <w:t>s</w:t>
      </w:r>
      <w:r w:rsidRPr="003400BC">
        <w:rPr>
          <w:rFonts w:ascii="Palatino Linotype" w:hAnsi="Palatino Linotype" w:cs="Arial"/>
        </w:rPr>
        <w:t xml:space="preserve"> de revisión</w:t>
      </w:r>
      <w:r w:rsidR="00AF0D0E" w:rsidRPr="003400BC">
        <w:rPr>
          <w:rFonts w:ascii="Palatino Linotype" w:hAnsi="Palatino Linotype" w:cs="Arial"/>
        </w:rPr>
        <w:t xml:space="preserve"> transcurri</w:t>
      </w:r>
      <w:r w:rsidR="00294EEE" w:rsidRPr="003400BC">
        <w:rPr>
          <w:rFonts w:ascii="Palatino Linotype" w:hAnsi="Palatino Linotype" w:cs="Arial"/>
        </w:rPr>
        <w:t>ó</w:t>
      </w:r>
      <w:r w:rsidR="00AF0D0E" w:rsidRPr="003400BC">
        <w:rPr>
          <w:rFonts w:ascii="Palatino Linotype" w:hAnsi="Palatino Linotype" w:cs="Arial"/>
        </w:rPr>
        <w:t xml:space="preserve"> de</w:t>
      </w:r>
      <w:r w:rsidR="004E0C1F" w:rsidRPr="003400BC">
        <w:rPr>
          <w:rFonts w:ascii="Palatino Linotype" w:hAnsi="Palatino Linotype" w:cs="Arial"/>
        </w:rPr>
        <w:t>l</w:t>
      </w:r>
      <w:r w:rsidR="009472D4" w:rsidRPr="003400BC">
        <w:rPr>
          <w:rFonts w:ascii="Palatino Linotype" w:hAnsi="Palatino Linotype" w:cs="Arial"/>
        </w:rPr>
        <w:t xml:space="preserve"> </w:t>
      </w:r>
      <w:r w:rsidR="00BB68F4" w:rsidRPr="003400BC">
        <w:rPr>
          <w:rFonts w:ascii="Palatino Linotype" w:hAnsi="Palatino Linotype" w:cs="Arial"/>
        </w:rPr>
        <w:t>trece</w:t>
      </w:r>
      <w:r w:rsidR="009472D4" w:rsidRPr="003400BC">
        <w:rPr>
          <w:rFonts w:ascii="Palatino Linotype" w:hAnsi="Palatino Linotype" w:cs="Arial"/>
        </w:rPr>
        <w:t xml:space="preserve"> (</w:t>
      </w:r>
      <w:r w:rsidR="00BB68F4" w:rsidRPr="003400BC">
        <w:rPr>
          <w:rFonts w:ascii="Palatino Linotype" w:hAnsi="Palatino Linotype" w:cs="Arial"/>
        </w:rPr>
        <w:t>13</w:t>
      </w:r>
      <w:r w:rsidR="009472D4" w:rsidRPr="003400BC">
        <w:rPr>
          <w:rFonts w:ascii="Palatino Linotype" w:hAnsi="Palatino Linotype" w:cs="Arial"/>
        </w:rPr>
        <w:t>)</w:t>
      </w:r>
      <w:r w:rsidR="008D59C7" w:rsidRPr="003400BC">
        <w:rPr>
          <w:rFonts w:ascii="Palatino Linotype" w:hAnsi="Palatino Linotype" w:cs="Arial"/>
        </w:rPr>
        <w:t xml:space="preserve"> </w:t>
      </w:r>
      <w:r w:rsidR="0056738A" w:rsidRPr="003400BC">
        <w:rPr>
          <w:rFonts w:ascii="Palatino Linotype" w:hAnsi="Palatino Linotype" w:cs="Arial"/>
        </w:rPr>
        <w:t xml:space="preserve">de </w:t>
      </w:r>
      <w:r w:rsidR="00BB68F4" w:rsidRPr="003400BC">
        <w:rPr>
          <w:rFonts w:ascii="Palatino Linotype" w:hAnsi="Palatino Linotype" w:cs="Arial"/>
        </w:rPr>
        <w:lastRenderedPageBreak/>
        <w:t xml:space="preserve">septiembre </w:t>
      </w:r>
      <w:r w:rsidR="0005331A" w:rsidRPr="003400BC">
        <w:rPr>
          <w:rFonts w:ascii="Palatino Linotype" w:hAnsi="Palatino Linotype" w:cs="Arial"/>
        </w:rPr>
        <w:t xml:space="preserve">al día </w:t>
      </w:r>
      <w:r w:rsidR="00BB68F4" w:rsidRPr="003400BC">
        <w:rPr>
          <w:rFonts w:ascii="Palatino Linotype" w:hAnsi="Palatino Linotype" w:cs="Arial"/>
        </w:rPr>
        <w:t xml:space="preserve">tres </w:t>
      </w:r>
      <w:r w:rsidR="0005331A" w:rsidRPr="003400BC">
        <w:rPr>
          <w:rFonts w:ascii="Palatino Linotype" w:hAnsi="Palatino Linotype" w:cs="Arial"/>
        </w:rPr>
        <w:t>(</w:t>
      </w:r>
      <w:r w:rsidR="00BB68F4" w:rsidRPr="003400BC">
        <w:rPr>
          <w:rFonts w:ascii="Palatino Linotype" w:hAnsi="Palatino Linotype" w:cs="Arial"/>
        </w:rPr>
        <w:t>03</w:t>
      </w:r>
      <w:r w:rsidR="0005331A" w:rsidRPr="003400BC">
        <w:rPr>
          <w:rFonts w:ascii="Palatino Linotype" w:hAnsi="Palatino Linotype" w:cs="Arial"/>
        </w:rPr>
        <w:t xml:space="preserve">) de </w:t>
      </w:r>
      <w:r w:rsidR="00BB68F4" w:rsidRPr="003400BC">
        <w:rPr>
          <w:rFonts w:ascii="Palatino Linotype" w:hAnsi="Palatino Linotype" w:cs="Arial"/>
        </w:rPr>
        <w:t>octubre</w:t>
      </w:r>
      <w:r w:rsidR="009472D4" w:rsidRPr="003400BC">
        <w:rPr>
          <w:rFonts w:ascii="Palatino Linotype" w:hAnsi="Palatino Linotype" w:cs="Arial"/>
        </w:rPr>
        <w:t xml:space="preserve"> </w:t>
      </w:r>
      <w:r w:rsidR="0005331A" w:rsidRPr="003400BC">
        <w:rPr>
          <w:rFonts w:ascii="Palatino Linotype" w:hAnsi="Palatino Linotype" w:cs="Arial"/>
        </w:rPr>
        <w:t xml:space="preserve">de </w:t>
      </w:r>
      <w:r w:rsidR="00E6663B" w:rsidRPr="003400BC">
        <w:rPr>
          <w:rFonts w:ascii="Palatino Linotype" w:hAnsi="Palatino Linotype" w:cs="Arial"/>
        </w:rPr>
        <w:t>dos mil dieciocho</w:t>
      </w:r>
      <w:r w:rsidRPr="003400BC">
        <w:rPr>
          <w:rFonts w:ascii="Palatino Linotype" w:hAnsi="Palatino Linotype" w:cs="Arial"/>
        </w:rPr>
        <w:t xml:space="preserve">; en consecuencia, presentó su inconformidad </w:t>
      </w:r>
      <w:r w:rsidR="008D59C7" w:rsidRPr="003400BC">
        <w:rPr>
          <w:rFonts w:ascii="Palatino Linotype" w:hAnsi="Palatino Linotype" w:cs="Arial"/>
        </w:rPr>
        <w:t xml:space="preserve">el día </w:t>
      </w:r>
      <w:r w:rsidR="00BB68F4" w:rsidRPr="003400BC">
        <w:rPr>
          <w:rFonts w:ascii="Palatino Linotype" w:hAnsi="Palatino Linotype" w:cs="Arial"/>
        </w:rPr>
        <w:t>trece</w:t>
      </w:r>
      <w:r w:rsidR="009472D4" w:rsidRPr="003400BC">
        <w:rPr>
          <w:rFonts w:ascii="Palatino Linotype" w:hAnsi="Palatino Linotype" w:cs="Arial"/>
        </w:rPr>
        <w:t xml:space="preserve"> </w:t>
      </w:r>
      <w:r w:rsidR="00E6663B" w:rsidRPr="003400BC">
        <w:rPr>
          <w:rFonts w:ascii="Palatino Linotype" w:hAnsi="Palatino Linotype" w:cs="Arial"/>
        </w:rPr>
        <w:t>(</w:t>
      </w:r>
      <w:r w:rsidR="00BB68F4" w:rsidRPr="003400BC">
        <w:rPr>
          <w:rFonts w:ascii="Palatino Linotype" w:hAnsi="Palatino Linotype" w:cs="Arial"/>
        </w:rPr>
        <w:t>13</w:t>
      </w:r>
      <w:r w:rsidR="00E6663B" w:rsidRPr="003400BC">
        <w:rPr>
          <w:rFonts w:ascii="Palatino Linotype" w:hAnsi="Palatino Linotype" w:cs="Arial"/>
        </w:rPr>
        <w:t>)</w:t>
      </w:r>
      <w:r w:rsidR="00294EEE" w:rsidRPr="003400BC">
        <w:rPr>
          <w:rFonts w:ascii="Palatino Linotype" w:hAnsi="Palatino Linotype" w:cs="Arial"/>
        </w:rPr>
        <w:t xml:space="preserve"> de</w:t>
      </w:r>
      <w:r w:rsidR="00E6663B" w:rsidRPr="003400BC">
        <w:rPr>
          <w:rFonts w:ascii="Palatino Linotype" w:hAnsi="Palatino Linotype" w:cs="Arial"/>
        </w:rPr>
        <w:t xml:space="preserve"> </w:t>
      </w:r>
      <w:r w:rsidR="0005331A" w:rsidRPr="003400BC">
        <w:rPr>
          <w:rFonts w:ascii="Palatino Linotype" w:hAnsi="Palatino Linotype" w:cs="Arial"/>
        </w:rPr>
        <w:t>septiembre</w:t>
      </w:r>
      <w:r w:rsidR="00EF2C7E" w:rsidRPr="003400BC">
        <w:rPr>
          <w:rFonts w:ascii="Palatino Linotype" w:hAnsi="Palatino Linotype" w:cs="Arial"/>
        </w:rPr>
        <w:t xml:space="preserve"> </w:t>
      </w:r>
      <w:r w:rsidRPr="003400BC">
        <w:rPr>
          <w:rFonts w:ascii="Palatino Linotype" w:hAnsi="Palatino Linotype" w:cs="Arial"/>
        </w:rPr>
        <w:t xml:space="preserve">de dos mil dieciocho, por lo que se encuentra dentro de los márgenes temporales previstos en el artículo 178 de la </w:t>
      </w:r>
      <w:r w:rsidRPr="003400BC">
        <w:rPr>
          <w:rFonts w:ascii="Palatino Linotype" w:hAnsi="Palatino Linotype" w:cs="Arial"/>
          <w:b/>
        </w:rPr>
        <w:t xml:space="preserve">Ley de Transparencia y Acceso a la Información Pública del Estado de México y Municipios </w:t>
      </w:r>
      <w:r w:rsidRPr="003400BC">
        <w:rPr>
          <w:rFonts w:ascii="Palatino Linotype" w:hAnsi="Palatino Linotype" w:cs="Arial"/>
        </w:rPr>
        <w:t>vigente.</w:t>
      </w:r>
    </w:p>
    <w:p w:rsidR="001C1F82" w:rsidRPr="003400BC" w:rsidRDefault="001C1F82" w:rsidP="001C1F82">
      <w:pPr>
        <w:pStyle w:val="Prrafodelista"/>
        <w:spacing w:before="240" w:after="240" w:line="360" w:lineRule="auto"/>
        <w:ind w:left="0" w:right="49"/>
        <w:jc w:val="both"/>
        <w:rPr>
          <w:rFonts w:ascii="Palatino Linotype" w:hAnsi="Palatino Linotype"/>
        </w:rPr>
      </w:pPr>
    </w:p>
    <w:p w:rsidR="001C1F82" w:rsidRPr="003400BC"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3400BC">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D59C7" w:rsidRPr="003400BC" w:rsidRDefault="008D59C7" w:rsidP="008D59C7">
      <w:pPr>
        <w:pStyle w:val="Prrafodelista"/>
        <w:rPr>
          <w:rFonts w:ascii="Palatino Linotype" w:hAnsi="Palatino Linotype"/>
        </w:rPr>
      </w:pPr>
    </w:p>
    <w:p w:rsidR="002A5BA4" w:rsidRPr="003400BC" w:rsidRDefault="002A5BA4" w:rsidP="002A5BA4">
      <w:pPr>
        <w:pStyle w:val="Ttulo1"/>
        <w:rPr>
          <w:b w:val="0"/>
          <w:color w:val="000000" w:themeColor="text1"/>
          <w:szCs w:val="24"/>
          <w:lang w:eastAsia="es-MX"/>
        </w:rPr>
      </w:pPr>
      <w:bookmarkStart w:id="7" w:name="_Toc486525253"/>
      <w:bookmarkStart w:id="8" w:name="_Toc530487989"/>
      <w:r w:rsidRPr="003400BC">
        <w:rPr>
          <w:color w:val="000000" w:themeColor="text1"/>
          <w:szCs w:val="24"/>
          <w:lang w:eastAsia="es-MX"/>
        </w:rPr>
        <w:t xml:space="preserve">TERCERO. </w:t>
      </w:r>
      <w:bookmarkEnd w:id="7"/>
      <w:r w:rsidR="006E4CE1" w:rsidRPr="003400BC">
        <w:rPr>
          <w:color w:val="000000" w:themeColor="text1"/>
          <w:szCs w:val="24"/>
          <w:lang w:eastAsia="es-MX"/>
        </w:rPr>
        <w:t>Planteamiento de la Litis</w:t>
      </w:r>
      <w:bookmarkEnd w:id="8"/>
    </w:p>
    <w:p w:rsidR="008D59C7" w:rsidRPr="003400BC" w:rsidRDefault="006E4CE1" w:rsidP="008D59C7">
      <w:pPr>
        <w:pStyle w:val="Prrafodelista"/>
        <w:numPr>
          <w:ilvl w:val="0"/>
          <w:numId w:val="1"/>
        </w:numPr>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3400BC">
        <w:rPr>
          <w:rFonts w:ascii="Palatino Linotype" w:hAnsi="Palatino Linotype" w:cs="Arial"/>
        </w:rPr>
        <w:t>Se solicitó a</w:t>
      </w:r>
      <w:r w:rsidR="005E10C3" w:rsidRPr="003400BC">
        <w:rPr>
          <w:rFonts w:ascii="Palatino Linotype" w:hAnsi="Palatino Linotype" w:cs="Arial"/>
        </w:rPr>
        <w:t xml:space="preserve">l Sujeto Obligado </w:t>
      </w:r>
      <w:r w:rsidR="0018112B" w:rsidRPr="003400BC">
        <w:rPr>
          <w:rFonts w:ascii="Palatino Linotype" w:hAnsi="Palatino Linotype" w:cs="Arial"/>
        </w:rPr>
        <w:t>copia del expediente completo de la renta de patrullas y equipo que entregó el nuevo gobernador donde se incluya el contrato, facturas, precio de la unidad, vehículo, moto o equipo policía, pedimento de importación, estudios de mercado y requerimiento del área usuaria.</w:t>
      </w:r>
    </w:p>
    <w:p w:rsidR="00E6663B" w:rsidRPr="003400BC" w:rsidRDefault="008D59C7" w:rsidP="008D59C7">
      <w:pPr>
        <w:pStyle w:val="Prrafodelista"/>
        <w:spacing w:before="240" w:after="240" w:line="360" w:lineRule="auto"/>
        <w:ind w:left="0"/>
        <w:jc w:val="both"/>
        <w:rPr>
          <w:rFonts w:ascii="Palatino Linotype" w:hAnsi="Palatino Linotype" w:cs="Arial"/>
          <w:sz w:val="28"/>
        </w:rPr>
      </w:pPr>
      <w:r w:rsidRPr="003400BC">
        <w:rPr>
          <w:rFonts w:ascii="Palatino Linotype" w:hAnsi="Palatino Linotype" w:cs="Arial"/>
          <w:sz w:val="28"/>
        </w:rPr>
        <w:t xml:space="preserve"> </w:t>
      </w:r>
    </w:p>
    <w:p w:rsidR="0010609C" w:rsidRPr="003400BC" w:rsidRDefault="00764F51" w:rsidP="0010609C">
      <w:pPr>
        <w:pStyle w:val="Prrafodelista"/>
        <w:numPr>
          <w:ilvl w:val="0"/>
          <w:numId w:val="1"/>
        </w:numPr>
        <w:spacing w:line="360" w:lineRule="auto"/>
        <w:ind w:left="0" w:firstLine="0"/>
        <w:jc w:val="both"/>
        <w:rPr>
          <w:rFonts w:ascii="Palatino Linotype" w:hAnsi="Palatino Linotype" w:cs="Arial"/>
        </w:rPr>
      </w:pPr>
      <w:r w:rsidRPr="003400BC">
        <w:rPr>
          <w:rFonts w:ascii="Palatino Linotype" w:hAnsi="Palatino Linotype" w:cs="Arial"/>
        </w:rPr>
        <w:t>E</w:t>
      </w:r>
      <w:r w:rsidR="0018112B" w:rsidRPr="003400BC">
        <w:rPr>
          <w:rFonts w:ascii="Palatino Linotype" w:hAnsi="Palatino Linotype" w:cs="Arial"/>
        </w:rPr>
        <w:t>n respuesta se indicó que el Sujeto Obligado competente para atender la solicitud es la Secretaría de Finanzas, a través de su Dirección General de Recursos Materiales.</w:t>
      </w:r>
    </w:p>
    <w:p w:rsidR="0018112B" w:rsidRPr="003400BC" w:rsidRDefault="0018112B" w:rsidP="0018112B">
      <w:pPr>
        <w:pStyle w:val="Prrafodelista"/>
        <w:rPr>
          <w:rFonts w:ascii="Palatino Linotype" w:hAnsi="Palatino Linotype" w:cs="Arial"/>
        </w:rPr>
      </w:pPr>
    </w:p>
    <w:p w:rsidR="0018112B" w:rsidRPr="003400BC" w:rsidRDefault="0018112B" w:rsidP="0010609C">
      <w:pPr>
        <w:pStyle w:val="Prrafodelista"/>
        <w:numPr>
          <w:ilvl w:val="0"/>
          <w:numId w:val="1"/>
        </w:numPr>
        <w:spacing w:line="360" w:lineRule="auto"/>
        <w:ind w:left="0" w:firstLine="0"/>
        <w:jc w:val="both"/>
        <w:rPr>
          <w:rFonts w:ascii="Palatino Linotype" w:hAnsi="Palatino Linotype" w:cs="Arial"/>
        </w:rPr>
      </w:pPr>
      <w:r w:rsidRPr="003400BC">
        <w:rPr>
          <w:rFonts w:ascii="Palatino Linotype" w:hAnsi="Palatino Linotype" w:cs="Arial"/>
        </w:rPr>
        <w:lastRenderedPageBreak/>
        <w:t xml:space="preserve">La parte recurrente </w:t>
      </w:r>
      <w:r w:rsidR="003B74F2" w:rsidRPr="003400BC">
        <w:rPr>
          <w:rFonts w:ascii="Palatino Linotype" w:hAnsi="Palatino Linotype" w:cs="Arial"/>
        </w:rPr>
        <w:t xml:space="preserve">manifestó que el área usuaria tuvo que </w:t>
      </w:r>
      <w:r w:rsidR="00D125BF" w:rsidRPr="003400BC">
        <w:rPr>
          <w:rFonts w:ascii="Palatino Linotype" w:hAnsi="Palatino Linotype" w:cs="Arial"/>
        </w:rPr>
        <w:t>remitir un documento con las especificaciones con las que deben contar los vehículos adquiridos.</w:t>
      </w:r>
    </w:p>
    <w:p w:rsidR="0010609C" w:rsidRPr="003400BC" w:rsidRDefault="0010609C" w:rsidP="0010609C">
      <w:pPr>
        <w:pStyle w:val="Prrafodelista"/>
        <w:rPr>
          <w:rFonts w:ascii="Palatino Linotype" w:hAnsi="Palatino Linotype" w:cs="Arial"/>
        </w:rPr>
      </w:pPr>
    </w:p>
    <w:p w:rsidR="00F918B8" w:rsidRPr="003400BC" w:rsidRDefault="004821E3" w:rsidP="00F918B8">
      <w:pPr>
        <w:pStyle w:val="Prrafodelista"/>
        <w:numPr>
          <w:ilvl w:val="0"/>
          <w:numId w:val="1"/>
        </w:numPr>
        <w:spacing w:line="360" w:lineRule="auto"/>
        <w:ind w:left="0" w:firstLine="0"/>
        <w:jc w:val="both"/>
        <w:rPr>
          <w:rFonts w:ascii="Palatino Linotype" w:eastAsia="MS Mincho" w:hAnsi="Palatino Linotype" w:cs="Arial"/>
        </w:rPr>
      </w:pPr>
      <w:r w:rsidRPr="003400BC">
        <w:rPr>
          <w:rFonts w:ascii="Palatino Linotype" w:hAnsi="Palatino Linotype" w:cs="Arial"/>
        </w:rPr>
        <w:t>E</w:t>
      </w:r>
      <w:r w:rsidR="00C366FF" w:rsidRPr="003400BC">
        <w:rPr>
          <w:rFonts w:ascii="Palatino Linotype" w:hAnsi="Palatino Linotype" w:cs="Arial"/>
        </w:rPr>
        <w:t>l Sujeto Obligado al momento de remitir el informe justifi</w:t>
      </w:r>
      <w:r w:rsidR="00F918B8" w:rsidRPr="003400BC">
        <w:rPr>
          <w:rFonts w:ascii="Palatino Linotype" w:hAnsi="Palatino Linotype" w:cs="Arial"/>
        </w:rPr>
        <w:t>cado correspondiente, ratific</w:t>
      </w:r>
      <w:r w:rsidRPr="003400BC">
        <w:rPr>
          <w:rFonts w:ascii="Palatino Linotype" w:hAnsi="Palatino Linotype" w:cs="Arial"/>
        </w:rPr>
        <w:t>ó</w:t>
      </w:r>
      <w:r w:rsidR="00F918B8" w:rsidRPr="003400BC">
        <w:rPr>
          <w:rFonts w:ascii="Palatino Linotype" w:hAnsi="Palatino Linotype" w:cs="Arial"/>
        </w:rPr>
        <w:t xml:space="preserve"> su respuesta, tan es así que pid</w:t>
      </w:r>
      <w:r w:rsidRPr="003400BC">
        <w:rPr>
          <w:rFonts w:ascii="Palatino Linotype" w:hAnsi="Palatino Linotype" w:cs="Arial"/>
        </w:rPr>
        <w:t>ió</w:t>
      </w:r>
      <w:r w:rsidR="00F918B8" w:rsidRPr="003400BC">
        <w:rPr>
          <w:rFonts w:ascii="Palatino Linotype" w:hAnsi="Palatino Linotype" w:cs="Arial"/>
        </w:rPr>
        <w:t xml:space="preserve"> se confirmen sus respuestas.</w:t>
      </w:r>
    </w:p>
    <w:p w:rsidR="00D125BF" w:rsidRPr="003400BC" w:rsidRDefault="00D125BF" w:rsidP="00D125BF">
      <w:pPr>
        <w:pStyle w:val="Prrafodelista"/>
        <w:rPr>
          <w:rFonts w:ascii="Palatino Linotype" w:eastAsia="MS Mincho" w:hAnsi="Palatino Linotype" w:cs="Arial"/>
        </w:rPr>
      </w:pPr>
    </w:p>
    <w:p w:rsidR="00296EF2" w:rsidRPr="003400BC" w:rsidRDefault="00296EF2" w:rsidP="00296EF2">
      <w:pPr>
        <w:pStyle w:val="Prrafodelista"/>
        <w:numPr>
          <w:ilvl w:val="0"/>
          <w:numId w:val="1"/>
        </w:numPr>
        <w:spacing w:line="360" w:lineRule="auto"/>
        <w:ind w:left="0" w:firstLine="0"/>
        <w:jc w:val="both"/>
        <w:rPr>
          <w:rFonts w:ascii="Palatino Linotype" w:eastAsia="MS Mincho" w:hAnsi="Palatino Linotype" w:cs="Arial"/>
        </w:rPr>
      </w:pPr>
      <w:r w:rsidRPr="003400BC">
        <w:rPr>
          <w:rFonts w:ascii="Palatino Linotype" w:eastAsia="Times New Roman" w:hAnsi="Palatino Linotype" w:cs="Arial"/>
        </w:rPr>
        <w:t xml:space="preserve">En dichas condiciones, la </w:t>
      </w:r>
      <w:proofErr w:type="spellStart"/>
      <w:r w:rsidRPr="003400BC">
        <w:rPr>
          <w:rFonts w:ascii="Palatino Linotype" w:eastAsia="Times New Roman" w:hAnsi="Palatino Linotype" w:cs="Arial"/>
          <w:i/>
        </w:rPr>
        <w:t>litis</w:t>
      </w:r>
      <w:proofErr w:type="spellEnd"/>
      <w:r w:rsidRPr="003400BC">
        <w:rPr>
          <w:rFonts w:ascii="Palatino Linotype" w:eastAsia="Times New Roman" w:hAnsi="Palatino Linotype" w:cs="Arial"/>
        </w:rPr>
        <w:t xml:space="preserve"> a resolver en este recurso se circunscribe a determinar si </w:t>
      </w:r>
      <w:r w:rsidRPr="003400BC">
        <w:rPr>
          <w:rFonts w:ascii="Palatino Linotype" w:eastAsia="MS Mincho" w:hAnsi="Palatino Linotype" w:cs="Arial"/>
        </w:rPr>
        <w:t xml:space="preserve">se actualiza la causal de procedencia prevista en el artículo 179, fracción </w:t>
      </w:r>
      <w:r w:rsidR="00612F33" w:rsidRPr="003400BC">
        <w:rPr>
          <w:rFonts w:ascii="Palatino Linotype" w:eastAsia="MS Mincho" w:hAnsi="Palatino Linotype" w:cs="Arial"/>
        </w:rPr>
        <w:t xml:space="preserve">IV </w:t>
      </w:r>
      <w:r w:rsidRPr="003400BC">
        <w:rPr>
          <w:rFonts w:ascii="Palatino Linotype" w:eastAsia="MS Mincho" w:hAnsi="Palatino Linotype" w:cs="Arial"/>
        </w:rPr>
        <w:t>de la Ley de Transparencia y Acceso a la Información Pública del Estado de México y Municipios.</w:t>
      </w:r>
      <w:r w:rsidR="00721DFC" w:rsidRPr="003400BC">
        <w:rPr>
          <w:rFonts w:ascii="Palatino Linotype" w:eastAsia="MS Mincho" w:hAnsi="Palatino Linotype" w:cs="Arial"/>
        </w:rPr>
        <w:t xml:space="preserve"> </w:t>
      </w:r>
    </w:p>
    <w:p w:rsidR="00F918B8" w:rsidRPr="003400BC" w:rsidRDefault="00F918B8" w:rsidP="00F918B8">
      <w:pPr>
        <w:pStyle w:val="Prrafodelista"/>
        <w:rPr>
          <w:rFonts w:ascii="Palatino Linotype" w:eastAsia="MS Mincho" w:hAnsi="Palatino Linotype" w:cs="Arial"/>
        </w:rPr>
      </w:pPr>
    </w:p>
    <w:p w:rsidR="002A5BA4" w:rsidRPr="003400BC" w:rsidRDefault="002A5BA4" w:rsidP="002A5BA4">
      <w:pPr>
        <w:pStyle w:val="Ttulo1"/>
        <w:rPr>
          <w:color w:val="000000" w:themeColor="text1"/>
          <w:szCs w:val="24"/>
        </w:rPr>
      </w:pPr>
      <w:bookmarkStart w:id="12" w:name="_Toc486525254"/>
      <w:bookmarkStart w:id="13" w:name="_Toc530487990"/>
      <w:r w:rsidRPr="003400BC">
        <w:rPr>
          <w:color w:val="000000" w:themeColor="text1"/>
          <w:szCs w:val="24"/>
        </w:rPr>
        <w:t>CUARTO. Análisis y resolución del asunto</w:t>
      </w:r>
      <w:bookmarkEnd w:id="12"/>
      <w:bookmarkEnd w:id="13"/>
    </w:p>
    <w:p w:rsidR="00EB250C" w:rsidRPr="003400BC" w:rsidRDefault="00EB250C" w:rsidP="00EB250C">
      <w:pPr>
        <w:rPr>
          <w:sz w:val="40"/>
          <w:szCs w:val="40"/>
          <w:lang w:val="es-MX" w:eastAsia="en-US"/>
        </w:rPr>
      </w:pPr>
    </w:p>
    <w:p w:rsidR="00871450" w:rsidRPr="003400BC" w:rsidRDefault="00871450" w:rsidP="00871450">
      <w:pPr>
        <w:pStyle w:val="Prrafodelista"/>
        <w:numPr>
          <w:ilvl w:val="0"/>
          <w:numId w:val="1"/>
        </w:numPr>
        <w:spacing w:line="360" w:lineRule="auto"/>
        <w:ind w:left="0" w:firstLine="0"/>
        <w:jc w:val="both"/>
        <w:rPr>
          <w:rFonts w:ascii="Palatino Linotype" w:hAnsi="Palatino Linotype"/>
          <w:b/>
          <w:szCs w:val="40"/>
          <w:lang w:val="es-MX" w:eastAsia="en-US"/>
        </w:rPr>
      </w:pPr>
      <w:r w:rsidRPr="003400BC">
        <w:rPr>
          <w:rFonts w:ascii="Palatino Linotype" w:hAnsi="Palatino Linotype"/>
          <w:szCs w:val="40"/>
          <w:lang w:val="es-MX" w:eastAsia="en-US"/>
        </w:rPr>
        <w:t>El recurrente requier</w:t>
      </w:r>
      <w:r w:rsidR="009B19C0" w:rsidRPr="003400BC">
        <w:rPr>
          <w:rFonts w:ascii="Palatino Linotype" w:hAnsi="Palatino Linotype"/>
          <w:szCs w:val="40"/>
          <w:lang w:val="es-MX" w:eastAsia="en-US"/>
        </w:rPr>
        <w:t xml:space="preserve">e el </w:t>
      </w:r>
      <w:r w:rsidR="009B19C0" w:rsidRPr="003400BC">
        <w:rPr>
          <w:rFonts w:ascii="Palatino Linotype" w:hAnsi="Palatino Linotype"/>
          <w:b/>
          <w:szCs w:val="40"/>
          <w:lang w:val="es-MX" w:eastAsia="en-US"/>
        </w:rPr>
        <w:t xml:space="preserve">expediente completo de </w:t>
      </w:r>
      <w:r w:rsidRPr="003400BC">
        <w:rPr>
          <w:rFonts w:ascii="Palatino Linotype" w:hAnsi="Palatino Linotype"/>
          <w:b/>
          <w:szCs w:val="40"/>
          <w:lang w:val="es-MX" w:eastAsia="en-US"/>
        </w:rPr>
        <w:t>la compra o renta de patrullas y equipo policial que entregó el nuevo gobernador a la Secretaría de Seguridad, además de manera específica solicitó el contrato, facturas, precio de la unidad, pedimento de importación, estudios de mercado y requerimiento del área usuaria.</w:t>
      </w:r>
    </w:p>
    <w:p w:rsidR="00871450" w:rsidRPr="003400BC" w:rsidRDefault="00871450" w:rsidP="00EB250C">
      <w:pPr>
        <w:rPr>
          <w:sz w:val="40"/>
          <w:szCs w:val="40"/>
          <w:lang w:val="es-MX" w:eastAsia="en-US"/>
        </w:rPr>
      </w:pPr>
    </w:p>
    <w:p w:rsidR="00612F33" w:rsidRPr="003400BC" w:rsidRDefault="00871450" w:rsidP="00871450">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 xml:space="preserve">El Sujeto Obligado tanto en respuesta como en informe justificado refirió que es incompetente para atender la solicitud, toda vez que no está dentro de sus atribuciones contar con la información, sino que es atribución de la Secretaría de </w:t>
      </w:r>
      <w:r w:rsidRPr="003400BC">
        <w:rPr>
          <w:rFonts w:ascii="Palatino Linotype" w:eastAsia="Calibri" w:hAnsi="Palatino Linotype" w:cs="Arial"/>
        </w:rPr>
        <w:lastRenderedPageBreak/>
        <w:t xml:space="preserve">Finanzas, </w:t>
      </w:r>
      <w:r w:rsidR="00615D50" w:rsidRPr="003400BC">
        <w:rPr>
          <w:rFonts w:ascii="Palatino Linotype" w:eastAsia="Calibri" w:hAnsi="Palatino Linotype" w:cs="Arial"/>
        </w:rPr>
        <w:t xml:space="preserve">acuerdo al artículo 5 de </w:t>
      </w:r>
      <w:r w:rsidR="00AD1539" w:rsidRPr="003400BC">
        <w:rPr>
          <w:rFonts w:ascii="Palatino Linotype" w:eastAsia="Calibri" w:hAnsi="Palatino Linotype" w:cs="Arial"/>
        </w:rPr>
        <w:t>la Ley de Contratación Pública del Estado de México</w:t>
      </w:r>
      <w:r w:rsidR="00615D50" w:rsidRPr="003400BC">
        <w:rPr>
          <w:rFonts w:ascii="Palatino Linotype" w:eastAsia="Calibri" w:hAnsi="Palatino Linotype" w:cs="Arial"/>
        </w:rPr>
        <w:t xml:space="preserve">, </w:t>
      </w:r>
      <w:r w:rsidR="00DD1030" w:rsidRPr="003400BC">
        <w:rPr>
          <w:rFonts w:ascii="Palatino Linotype" w:eastAsia="Calibri" w:hAnsi="Palatino Linotype" w:cs="Arial"/>
        </w:rPr>
        <w:t xml:space="preserve">que señala lo </w:t>
      </w:r>
      <w:r w:rsidR="00615D50" w:rsidRPr="003400BC">
        <w:rPr>
          <w:rFonts w:ascii="Palatino Linotype" w:eastAsia="Calibri" w:hAnsi="Palatino Linotype" w:cs="Arial"/>
        </w:rPr>
        <w:t>siguiente:</w:t>
      </w:r>
    </w:p>
    <w:p w:rsidR="00B363CB" w:rsidRPr="003400BC" w:rsidRDefault="00B363CB" w:rsidP="00B363CB">
      <w:pPr>
        <w:pStyle w:val="Prrafodelista"/>
        <w:spacing w:line="360" w:lineRule="auto"/>
        <w:ind w:left="0"/>
        <w:jc w:val="both"/>
        <w:rPr>
          <w:rFonts w:ascii="Palatino Linotype" w:eastAsia="Calibri" w:hAnsi="Palatino Linotype" w:cs="Arial"/>
        </w:rPr>
      </w:pPr>
    </w:p>
    <w:p w:rsidR="00B363CB" w:rsidRPr="003400BC" w:rsidRDefault="00B363CB" w:rsidP="00B363CB">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 xml:space="preserve">Artículo 5.- La </w:t>
      </w:r>
      <w:r w:rsidRPr="003400BC">
        <w:rPr>
          <w:rFonts w:ascii="Palatino Linotype" w:hAnsi="Palatino Linotype"/>
          <w:b/>
          <w:i/>
          <w:sz w:val="22"/>
        </w:rPr>
        <w:t>Secretaría</w:t>
      </w:r>
      <w:r w:rsidRPr="003400BC">
        <w:rPr>
          <w:rFonts w:ascii="Palatino Linotype" w:hAnsi="Palatino Linotype"/>
          <w:i/>
          <w:sz w:val="22"/>
        </w:rPr>
        <w:t xml:space="preserve"> llevará a cabo los procedimientos de adquisición de bienes o servicios que requieran las dependencias, conforme a sus respectivos programas de adquisiciones. </w:t>
      </w:r>
    </w:p>
    <w:p w:rsidR="00B363CB" w:rsidRPr="003400BC" w:rsidRDefault="00B363CB" w:rsidP="00B363CB">
      <w:pPr>
        <w:pStyle w:val="Prrafodelista"/>
        <w:spacing w:line="360" w:lineRule="auto"/>
        <w:ind w:left="567" w:right="567"/>
        <w:jc w:val="both"/>
        <w:rPr>
          <w:rFonts w:ascii="Palatino Linotype" w:hAnsi="Palatino Linotype"/>
          <w:i/>
          <w:sz w:val="22"/>
        </w:rPr>
      </w:pPr>
    </w:p>
    <w:p w:rsidR="00B363CB" w:rsidRPr="003400BC" w:rsidRDefault="00B363CB" w:rsidP="00B363CB">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 xml:space="preserve">Las entidades, tribunales administrativos y ayuntamientos, en el ámbito de su respectiva competencia, tendrán a su cargo el trámite de los procedimientos de adquisición de bienes, contratación de servicios, arrendamientos y enajenaciones de bienes muebles e inmuebles. </w:t>
      </w:r>
    </w:p>
    <w:p w:rsidR="00B363CB" w:rsidRPr="003400BC" w:rsidRDefault="00B363CB" w:rsidP="00B363CB">
      <w:pPr>
        <w:pStyle w:val="Prrafodelista"/>
        <w:spacing w:line="360" w:lineRule="auto"/>
        <w:ind w:left="567" w:right="567"/>
        <w:jc w:val="both"/>
        <w:rPr>
          <w:rFonts w:ascii="Palatino Linotype" w:hAnsi="Palatino Linotype"/>
          <w:i/>
          <w:sz w:val="22"/>
        </w:rPr>
      </w:pPr>
    </w:p>
    <w:p w:rsidR="00B363CB" w:rsidRPr="003400BC" w:rsidRDefault="00B363CB" w:rsidP="00B363CB">
      <w:pPr>
        <w:pStyle w:val="Prrafodelista"/>
        <w:spacing w:line="360" w:lineRule="auto"/>
        <w:ind w:left="567" w:right="567"/>
        <w:jc w:val="both"/>
        <w:rPr>
          <w:rFonts w:ascii="Palatino Linotype" w:eastAsia="Calibri" w:hAnsi="Palatino Linotype" w:cs="Arial"/>
          <w:i/>
          <w:sz w:val="22"/>
        </w:rPr>
      </w:pPr>
      <w:r w:rsidRPr="003400BC">
        <w:rPr>
          <w:rFonts w:ascii="Palatino Linotype" w:hAnsi="Palatino Linotype"/>
          <w:i/>
          <w:sz w:val="22"/>
        </w:rPr>
        <w:t>En el ámbito de la administración pública estatal central, corresponde a la Secretaría el trámite de los procedimientos de contratos, relativos a arrendamientos, adquisiciones de inmuebles y enajenaciones de bienes muebles e inmuebles, observando al respecto las medidas de austeridad señaladas en el Presupuesto de Egresos.</w:t>
      </w:r>
    </w:p>
    <w:p w:rsidR="00615D50" w:rsidRPr="003400BC" w:rsidRDefault="00615D50" w:rsidP="00615D50">
      <w:pPr>
        <w:pStyle w:val="Prrafodelista"/>
        <w:spacing w:line="360" w:lineRule="auto"/>
        <w:ind w:left="0"/>
        <w:jc w:val="both"/>
        <w:rPr>
          <w:rFonts w:ascii="Palatino Linotype" w:eastAsia="Calibri" w:hAnsi="Palatino Linotype" w:cs="Arial"/>
        </w:rPr>
      </w:pPr>
    </w:p>
    <w:p w:rsidR="00B363CB" w:rsidRPr="003400BC" w:rsidRDefault="00B363CB" w:rsidP="00846E21">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 xml:space="preserve">Mientras que mediante el Informe Justificado hace referencia al Reglamento Interior de la Secretaría de Finanzas en el artículo 32 fracciones VI, VIII, IX, XI, XIII y </w:t>
      </w:r>
      <w:r w:rsidR="00A47E1E" w:rsidRPr="003400BC">
        <w:rPr>
          <w:rFonts w:ascii="Palatino Linotype" w:eastAsia="Calibri" w:hAnsi="Palatino Linotype" w:cs="Arial"/>
        </w:rPr>
        <w:t>XV, los cuales refieren lo siguiente:</w:t>
      </w:r>
    </w:p>
    <w:p w:rsidR="00A47E1E" w:rsidRPr="003400BC" w:rsidRDefault="00A47E1E" w:rsidP="00A47E1E">
      <w:pPr>
        <w:pStyle w:val="Prrafodelista"/>
        <w:spacing w:line="360" w:lineRule="auto"/>
        <w:ind w:left="0"/>
        <w:jc w:val="both"/>
        <w:rPr>
          <w:rFonts w:ascii="Palatino Linotype" w:eastAsia="Calibri" w:hAnsi="Palatino Linotype" w:cs="Arial"/>
        </w:rPr>
      </w:pPr>
    </w:p>
    <w:p w:rsidR="00B363CB" w:rsidRPr="003400BC" w:rsidRDefault="00A47E1E" w:rsidP="00A47E1E">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Artículo 32.- Corresponde a la Dirección General de Recursos Materiales:</w:t>
      </w:r>
    </w:p>
    <w:p w:rsidR="00A47E1E" w:rsidRPr="003400BC" w:rsidRDefault="00A47E1E" w:rsidP="00A47E1E">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w:t>
      </w:r>
    </w:p>
    <w:p w:rsidR="00A47E1E" w:rsidRPr="003400BC" w:rsidRDefault="00A47E1E" w:rsidP="00A47E1E">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VI. Ejecutar y dar seguimiento al programa anual de adquisiciones que emitan las dependencias del Poder Ejecutivo del Estado.</w:t>
      </w:r>
    </w:p>
    <w:p w:rsidR="00A47E1E" w:rsidRPr="003400BC" w:rsidRDefault="00A47E1E" w:rsidP="00A47E1E">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w:t>
      </w:r>
    </w:p>
    <w:p w:rsidR="00A47E1E" w:rsidRPr="003400BC" w:rsidRDefault="00A47E1E" w:rsidP="00A47E1E">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lastRenderedPageBreak/>
        <w:t>VIII. Programar, documentar y substanciar los procedimientos adquisitivos de bienes muebles y de contratación de servicios, en términos de la normatividad correspondiente.</w:t>
      </w:r>
    </w:p>
    <w:p w:rsidR="00A47E1E" w:rsidRPr="003400BC" w:rsidRDefault="00A47E1E" w:rsidP="00A47E1E">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IX. Realizar o, en su caso, contratar asesoría técnica para la realización de estudios de mercado, pruebas de calidad y aquellas que sean necesarias para el mejoramiento y modernización de las adquisiciones y servicios.</w:t>
      </w:r>
    </w:p>
    <w:p w:rsidR="00A47E1E" w:rsidRPr="003400BC" w:rsidRDefault="00A47E1E" w:rsidP="00A47E1E">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w:t>
      </w:r>
    </w:p>
    <w:p w:rsidR="00A47E1E" w:rsidRPr="003400BC" w:rsidRDefault="00A47E1E" w:rsidP="00A47E1E">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XI. Emitir las convocatorias, bases, invitaciones, fallos de los procedimientos adquisitivos.</w:t>
      </w:r>
    </w:p>
    <w:p w:rsidR="00A47E1E" w:rsidRPr="003400BC" w:rsidRDefault="00A47E1E" w:rsidP="00A47E1E">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w:t>
      </w:r>
    </w:p>
    <w:p w:rsidR="00A47E1E" w:rsidRPr="003400BC" w:rsidRDefault="00A47E1E" w:rsidP="00A47E1E">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XIII. Formular, suscribir y dar seguimiento a los contratos derivados de los procedimientos adquisitivos.</w:t>
      </w:r>
    </w:p>
    <w:p w:rsidR="00A47E1E" w:rsidRPr="003400BC" w:rsidRDefault="00A47E1E" w:rsidP="00A47E1E">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w:t>
      </w:r>
    </w:p>
    <w:p w:rsidR="00A47E1E" w:rsidRPr="003400BC" w:rsidRDefault="00A47E1E" w:rsidP="00A47E1E">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t>XV. Conocer, substanciar y resolver del incumplimiento en que incurran los proveedores de bienes o prestadores de servicios y, en su caso, aplicar las sanciones correspondientes.</w:t>
      </w:r>
    </w:p>
    <w:p w:rsidR="00A47E1E" w:rsidRPr="003400BC" w:rsidRDefault="00A47E1E" w:rsidP="00A47E1E">
      <w:pPr>
        <w:pStyle w:val="Prrafodelista"/>
        <w:spacing w:line="360" w:lineRule="auto"/>
        <w:ind w:left="567" w:right="567"/>
        <w:jc w:val="both"/>
        <w:rPr>
          <w:rFonts w:ascii="Palatino Linotype" w:eastAsia="Calibri" w:hAnsi="Palatino Linotype" w:cs="Arial"/>
          <w:i/>
          <w:sz w:val="22"/>
        </w:rPr>
      </w:pPr>
      <w:r w:rsidRPr="003400BC">
        <w:rPr>
          <w:rFonts w:ascii="Palatino Linotype" w:hAnsi="Palatino Linotype"/>
          <w:i/>
          <w:sz w:val="22"/>
        </w:rPr>
        <w:t>…</w:t>
      </w:r>
    </w:p>
    <w:p w:rsidR="00B363CB" w:rsidRPr="003400BC" w:rsidRDefault="00B363CB" w:rsidP="00A47E1E">
      <w:pPr>
        <w:pStyle w:val="Prrafodelista"/>
        <w:spacing w:line="360" w:lineRule="auto"/>
        <w:ind w:left="0"/>
        <w:jc w:val="both"/>
        <w:rPr>
          <w:rFonts w:ascii="Palatino Linotype" w:eastAsia="Calibri" w:hAnsi="Palatino Linotype" w:cs="Arial"/>
        </w:rPr>
      </w:pPr>
    </w:p>
    <w:p w:rsidR="00B37F3E" w:rsidRPr="003400BC" w:rsidRDefault="00A47E1E" w:rsidP="00B37F3E">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 xml:space="preserve">Es así que el Sujeto Obligado </w:t>
      </w:r>
      <w:r w:rsidR="00DD1030" w:rsidRPr="003400BC">
        <w:rPr>
          <w:rFonts w:ascii="Palatino Linotype" w:eastAsia="Calibri" w:hAnsi="Palatino Linotype" w:cs="Arial"/>
        </w:rPr>
        <w:t xml:space="preserve">manifestó reiteradamente </w:t>
      </w:r>
      <w:r w:rsidRPr="003400BC">
        <w:rPr>
          <w:rFonts w:ascii="Palatino Linotype" w:eastAsia="Calibri" w:hAnsi="Palatino Linotype" w:cs="Arial"/>
        </w:rPr>
        <w:t>su incompetencia en relación a los requerimientos planteados</w:t>
      </w:r>
      <w:r w:rsidR="00DD1030" w:rsidRPr="003400BC">
        <w:rPr>
          <w:rFonts w:ascii="Palatino Linotype" w:eastAsia="Calibri" w:hAnsi="Palatino Linotype" w:cs="Arial"/>
        </w:rPr>
        <w:t xml:space="preserve"> en la solicitud</w:t>
      </w:r>
      <w:r w:rsidRPr="003400BC">
        <w:rPr>
          <w:rFonts w:ascii="Palatino Linotype" w:eastAsia="Calibri" w:hAnsi="Palatino Linotype" w:cs="Arial"/>
        </w:rPr>
        <w:t xml:space="preserve">, sin embargo, </w:t>
      </w:r>
      <w:r w:rsidR="00DD1030" w:rsidRPr="003400BC">
        <w:rPr>
          <w:rFonts w:ascii="Palatino Linotype" w:eastAsia="Calibri" w:hAnsi="Palatino Linotype" w:cs="Arial"/>
        </w:rPr>
        <w:t xml:space="preserve"> se analizará la fuente obligacional que se relaciona con el tema solicitado y con la incompetencia que manifestó esta Secretaría en relación a los requerimientos del presente asunto.</w:t>
      </w:r>
    </w:p>
    <w:p w:rsidR="00067334" w:rsidRPr="003400BC" w:rsidRDefault="00067334" w:rsidP="00067334">
      <w:pPr>
        <w:pStyle w:val="Prrafodelista"/>
        <w:spacing w:line="360" w:lineRule="auto"/>
        <w:ind w:left="0"/>
        <w:jc w:val="both"/>
        <w:rPr>
          <w:rFonts w:ascii="Palatino Linotype" w:eastAsia="Calibri" w:hAnsi="Palatino Linotype" w:cs="Arial"/>
        </w:rPr>
      </w:pPr>
    </w:p>
    <w:p w:rsidR="00067334" w:rsidRPr="003400BC" w:rsidRDefault="00067334" w:rsidP="00067334">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 xml:space="preserve">Primeramente, es necesario señalar que el expediente al que hace referencia la parte recurrente es </w:t>
      </w:r>
      <w:r w:rsidR="008A565D" w:rsidRPr="003400BC">
        <w:rPr>
          <w:rFonts w:ascii="Palatino Linotype" w:eastAsia="Calibri" w:hAnsi="Palatino Linotype" w:cs="Arial"/>
        </w:rPr>
        <w:t xml:space="preserve">la </w:t>
      </w:r>
      <w:r w:rsidRPr="003400BC">
        <w:rPr>
          <w:rFonts w:ascii="Palatino Linotype" w:hAnsi="Palatino Linotype" w:cs="Arial"/>
          <w:b/>
        </w:rPr>
        <w:t>Licitación Pública Nacional Presencial número LPNP-017-2018</w:t>
      </w:r>
      <w:r w:rsidRPr="003400BC">
        <w:rPr>
          <w:rFonts w:ascii="Palatino Linotype" w:hAnsi="Palatino Linotype" w:cs="Arial"/>
        </w:rPr>
        <w:t xml:space="preserve">, </w:t>
      </w:r>
      <w:r w:rsidR="008A565D" w:rsidRPr="003400BC">
        <w:rPr>
          <w:rFonts w:ascii="Palatino Linotype" w:hAnsi="Palatino Linotype" w:cs="Arial"/>
        </w:rPr>
        <w:t xml:space="preserve">toda vez que </w:t>
      </w:r>
      <w:r w:rsidRPr="003400BC">
        <w:rPr>
          <w:rFonts w:ascii="Palatino Linotype" w:hAnsi="Palatino Linotype" w:cs="Arial"/>
        </w:rPr>
        <w:t xml:space="preserve">guarda relación con lo requerido </w:t>
      </w:r>
      <w:r w:rsidR="008A565D" w:rsidRPr="003400BC">
        <w:rPr>
          <w:rFonts w:ascii="Palatino Linotype" w:hAnsi="Palatino Linotype" w:cs="Arial"/>
        </w:rPr>
        <w:t xml:space="preserve">y </w:t>
      </w:r>
      <w:r w:rsidRPr="003400BC">
        <w:rPr>
          <w:rFonts w:ascii="Palatino Linotype" w:hAnsi="Palatino Linotype" w:cs="Arial"/>
        </w:rPr>
        <w:t xml:space="preserve">contempla como área usuaria a la </w:t>
      </w:r>
      <w:r w:rsidRPr="003400BC">
        <w:rPr>
          <w:rFonts w:ascii="Palatino Linotype" w:hAnsi="Palatino Linotype" w:cs="Arial"/>
          <w:b/>
          <w:bCs/>
        </w:rPr>
        <w:t>Secretaría de Seguridad</w:t>
      </w:r>
      <w:r w:rsidRPr="003400BC">
        <w:rPr>
          <w:rFonts w:ascii="Palatino Linotype" w:hAnsi="Palatino Linotype" w:cs="Arial"/>
          <w:b/>
        </w:rPr>
        <w:t xml:space="preserve"> del Estado de México.</w:t>
      </w:r>
    </w:p>
    <w:p w:rsidR="00067334" w:rsidRPr="003400BC" w:rsidRDefault="00067334" w:rsidP="00067334">
      <w:pPr>
        <w:pStyle w:val="Prrafodelista"/>
        <w:spacing w:line="360" w:lineRule="auto"/>
        <w:ind w:left="0"/>
        <w:jc w:val="both"/>
        <w:rPr>
          <w:rFonts w:ascii="Palatino Linotype" w:eastAsia="Calibri" w:hAnsi="Palatino Linotype" w:cs="Arial"/>
        </w:rPr>
      </w:pPr>
    </w:p>
    <w:p w:rsidR="00067334" w:rsidRPr="003400BC" w:rsidRDefault="00067334" w:rsidP="00067334">
      <w:pPr>
        <w:pStyle w:val="Prrafodelista"/>
        <w:rPr>
          <w:rFonts w:ascii="Palatino Linotype" w:eastAsia="Calibri" w:hAnsi="Palatino Linotype" w:cs="Arial"/>
        </w:rPr>
      </w:pPr>
    </w:p>
    <w:p w:rsidR="007573CE" w:rsidRPr="003400BC" w:rsidRDefault="00067334" w:rsidP="007573CE">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 xml:space="preserve">Asimismo, resulta necesario traer a colación el </w:t>
      </w:r>
      <w:r w:rsidRPr="003400BC">
        <w:rPr>
          <w:rFonts w:ascii="Palatino Linotype" w:eastAsia="Calibri" w:hAnsi="Palatino Linotype" w:cs="Arial"/>
          <w:i/>
          <w:sz w:val="22"/>
          <w:szCs w:val="22"/>
        </w:rPr>
        <w:t>“Acuerdo por el que se modifica el relativo por el que se establece la obligación de integrar los expedientes de adquisición de bienes y contratación de servicios, mediante los índices de expedientes de adquisición de bienes y contratación de servicios</w:t>
      </w:r>
      <w:r w:rsidRPr="003400BC">
        <w:rPr>
          <w:rStyle w:val="Refdenotaalpie"/>
          <w:rFonts w:ascii="Palatino Linotype" w:eastAsia="Calibri" w:hAnsi="Palatino Linotype" w:cs="Arial"/>
          <w:sz w:val="22"/>
          <w:szCs w:val="22"/>
        </w:rPr>
        <w:footnoteReference w:id="2"/>
      </w:r>
      <w:r w:rsidRPr="003400BC">
        <w:rPr>
          <w:rFonts w:ascii="Palatino Linotype" w:eastAsia="Calibri" w:hAnsi="Palatino Linotype" w:cs="Arial"/>
          <w:i/>
          <w:sz w:val="22"/>
          <w:szCs w:val="22"/>
        </w:rPr>
        <w:t>”</w:t>
      </w:r>
      <w:r w:rsidR="007573CE" w:rsidRPr="003400BC">
        <w:rPr>
          <w:rFonts w:ascii="Palatino Linotype" w:eastAsia="Calibri" w:hAnsi="Palatino Linotype" w:cs="Arial"/>
        </w:rPr>
        <w:t xml:space="preserve"> el cual refiere la documentación que debe contener el Expediente de Adquisición de Bienes o Contratación de Servicios en la Modalidad de Licitación Pública Nacional Presencial, siendo los siguientes:</w:t>
      </w:r>
    </w:p>
    <w:p w:rsidR="00067334" w:rsidRPr="003400BC" w:rsidRDefault="00067334" w:rsidP="00067334">
      <w:pPr>
        <w:pStyle w:val="Prrafodelista"/>
        <w:spacing w:line="360" w:lineRule="auto"/>
        <w:ind w:left="0"/>
        <w:jc w:val="both"/>
        <w:rPr>
          <w:rFonts w:ascii="Palatino Linotype" w:eastAsia="Calibri" w:hAnsi="Palatino Linotype" w:cs="Arial"/>
        </w:rPr>
      </w:pPr>
    </w:p>
    <w:p w:rsidR="007573CE" w:rsidRPr="003400BC" w:rsidRDefault="00D82719"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w:t>
      </w:r>
      <w:r w:rsidR="007573CE" w:rsidRPr="003400BC">
        <w:rPr>
          <w:rFonts w:ascii="Palatino Linotype" w:hAnsi="Palatino Linotype"/>
          <w:b/>
          <w:i/>
          <w:sz w:val="20"/>
        </w:rPr>
        <w:t>1. Impresión del Programa Anual de Adquisiciones del Bien o el Servicio:</w:t>
      </w:r>
      <w:r w:rsidR="007573CE" w:rsidRPr="003400BC">
        <w:rPr>
          <w:rFonts w:ascii="Palatino Linotype" w:hAnsi="Palatino Linotype"/>
          <w:i/>
          <w:sz w:val="20"/>
        </w:rPr>
        <w:t xml:space="preserve"> Documento a través del cual se verifica que el bien o servicio se encuentra debidamente programado. </w:t>
      </w:r>
    </w:p>
    <w:p w:rsidR="00067334"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2. Estudio de mercado: </w:t>
      </w:r>
      <w:r w:rsidRPr="003400BC">
        <w:rPr>
          <w:rFonts w:ascii="Palatino Linotype" w:hAnsi="Palatino Linotype"/>
          <w:i/>
          <w:sz w:val="20"/>
        </w:rPr>
        <w:t>A la investigación, sustentada en información proveniente de fuentes confiables y serias (incluyendo parámetros internacionales), que permita tomar decisiones informadas sobre el mejor procedimiento de adquisición.</w:t>
      </w:r>
    </w:p>
    <w:p w:rsidR="007573CE"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3. Oficio de Suficiencia Presupuestal:</w:t>
      </w:r>
      <w:r w:rsidRPr="003400BC">
        <w:rPr>
          <w:rFonts w:ascii="Palatino Linotype" w:hAnsi="Palatino Linotype"/>
          <w:i/>
          <w:sz w:val="20"/>
        </w:rPr>
        <w:t xml:space="preserve"> Documento que avale la existencia de suficiencia presupuestal suscrito por el coordinador administrativo o su equivalente. </w:t>
      </w:r>
    </w:p>
    <w:p w:rsidR="007573CE"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4. Dictamen Técnico del Área correspondiente, en su caso:</w:t>
      </w:r>
      <w:r w:rsidRPr="003400BC">
        <w:rPr>
          <w:rFonts w:ascii="Palatino Linotype" w:hAnsi="Palatino Linotype"/>
          <w:i/>
          <w:sz w:val="20"/>
        </w:rPr>
        <w:t xml:space="preserve"> Incluir el documento de carácter técnico, emitido por la unidad administrativa responsable, que por sus funciones avale la adquisición del bien o servicio. </w:t>
      </w:r>
    </w:p>
    <w:p w:rsidR="007573CE"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5. Oficio de Autorización para la Adquisición de Bienes o Contratación de Servicios que rebasen el Ejercicio Presupuestal (en su caso): </w:t>
      </w:r>
      <w:r w:rsidRPr="003400BC">
        <w:rPr>
          <w:rFonts w:ascii="Palatino Linotype" w:hAnsi="Palatino Linotype"/>
          <w:i/>
          <w:sz w:val="20"/>
        </w:rPr>
        <w:t xml:space="preserve">Documento emitido por la Secretaría de Finanzas o unidad administrativa que corresponda, con el que se autoriza la adquisición de bienes o contratación de servicios que rebasen el ejercicio presupuestal.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6. Oficio de Autorización de Forma de Pago distinta a la establecida (en su caso): </w:t>
      </w:r>
      <w:r w:rsidRPr="003400BC">
        <w:rPr>
          <w:rFonts w:ascii="Palatino Linotype" w:hAnsi="Palatino Linotype"/>
          <w:i/>
          <w:sz w:val="20"/>
        </w:rPr>
        <w:t xml:space="preserve">Incorporar documento emitido por la Secretaria de Finanzas o unidad administrativa </w:t>
      </w:r>
      <w:r w:rsidRPr="003400BC">
        <w:rPr>
          <w:rFonts w:ascii="Palatino Linotype" w:hAnsi="Palatino Linotype"/>
          <w:i/>
          <w:sz w:val="20"/>
        </w:rPr>
        <w:lastRenderedPageBreak/>
        <w:t xml:space="preserve">responsable, en el que se autorice la forma de pago distinta a la establecida y que será aplicable al contrato.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7. Evidencia documental de la Autorización del Titular de la Unidad Administrativa para ejercer los Recursos, en caso de Contratación de Servicios Profesionales:</w:t>
      </w:r>
      <w:r w:rsidRPr="003400BC">
        <w:rPr>
          <w:rFonts w:ascii="Palatino Linotype" w:hAnsi="Palatino Linotype"/>
          <w:i/>
          <w:sz w:val="20"/>
        </w:rPr>
        <w:t xml:space="preserve"> Documento suscrito por el titular de la dependencia o entidad, donde autorice el ejercicio del recurso para este tipo de contrataciones.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8. Evidencia de la verificación realizada de que en los archivos de la administración pública estatal no existen trabajos, estudios o investigaciones, así como de la unidad administrativa respectiva de que en sus archivos no se cuenta con esos trabajos, estudios o investigaciones (en su caso):</w:t>
      </w:r>
      <w:r w:rsidRPr="003400BC">
        <w:rPr>
          <w:rFonts w:ascii="Palatino Linotype" w:hAnsi="Palatino Linotype"/>
          <w:i/>
          <w:sz w:val="20"/>
        </w:rPr>
        <w:t xml:space="preserve"> Documento que valide la inexistencia de trabajos, estudios o investigaciones en los archivos de la administración pública estatal.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9. Solicitud de adquisición de bienes o contratación de servicios:</w:t>
      </w:r>
      <w:r w:rsidRPr="003400BC">
        <w:rPr>
          <w:rFonts w:ascii="Palatino Linotype" w:hAnsi="Palatino Linotype"/>
          <w:i/>
          <w:sz w:val="20"/>
        </w:rPr>
        <w:t xml:space="preserve"> Documento de la unidad administrativa usuaria de los bienes o servicios ante el área de administración o convocante, responsable de llevar a cabo el procedimiento adquisitivo para la adquisición del bien o contratación del servicio solicitado.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10. Convocatoria Pública:</w:t>
      </w:r>
      <w:r w:rsidRPr="003400BC">
        <w:rPr>
          <w:rFonts w:ascii="Palatino Linotype" w:hAnsi="Palatino Linotype"/>
          <w:i/>
          <w:sz w:val="20"/>
        </w:rPr>
        <w:t xml:space="preserve"> Documento público por el que la convocante llama a participar en un procedimiento de licitación pública, a todas aquellas personas con interés jurídico y capacidad para presentar propuestas, en términos de la Ley de Contratación Pública del Estado de México y Municipios y su Reglamento.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11. Publicación a través del medio electrónico </w:t>
      </w:r>
      <w:proofErr w:type="spellStart"/>
      <w:r w:rsidRPr="003400BC">
        <w:rPr>
          <w:rFonts w:ascii="Palatino Linotype" w:hAnsi="Palatino Linotype"/>
          <w:b/>
          <w:i/>
          <w:sz w:val="20"/>
        </w:rPr>
        <w:t>Compramex</w:t>
      </w:r>
      <w:proofErr w:type="spellEnd"/>
      <w:r w:rsidRPr="003400BC">
        <w:rPr>
          <w:rFonts w:ascii="Palatino Linotype" w:hAnsi="Palatino Linotype"/>
          <w:b/>
          <w:i/>
          <w:sz w:val="20"/>
        </w:rPr>
        <w:t xml:space="preserve"> y en los diarios de mayor circulación en la Capital del Estado y a nivel nacional:</w:t>
      </w:r>
      <w:r w:rsidRPr="003400BC">
        <w:rPr>
          <w:rFonts w:ascii="Palatino Linotype" w:hAnsi="Palatino Linotype"/>
          <w:i/>
          <w:sz w:val="20"/>
        </w:rPr>
        <w:t xml:space="preserve"> Documento donde conste que la convocatoria se publicó en los medios que establece la normatividad aplicable en la materia, dicha publicación contendrá los datos de la convocatoria Asimismo, se incluirán en este apartado los documentos alusivos al trámite para la publicación de la convocatoria y su inclusión en el sistema </w:t>
      </w:r>
      <w:proofErr w:type="spellStart"/>
      <w:r w:rsidRPr="003400BC">
        <w:rPr>
          <w:rFonts w:ascii="Palatino Linotype" w:hAnsi="Palatino Linotype"/>
          <w:i/>
          <w:sz w:val="20"/>
        </w:rPr>
        <w:t>Compramex</w:t>
      </w:r>
      <w:proofErr w:type="spellEnd"/>
      <w:r w:rsidRPr="003400BC">
        <w:rPr>
          <w:rFonts w:ascii="Palatino Linotype" w:hAnsi="Palatino Linotype"/>
          <w:i/>
          <w:sz w:val="20"/>
        </w:rPr>
        <w:t xml:space="preserve">.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12. Bases:</w:t>
      </w:r>
      <w:r w:rsidRPr="003400BC">
        <w:rPr>
          <w:rFonts w:ascii="Palatino Linotype" w:hAnsi="Palatino Linotype"/>
          <w:i/>
          <w:sz w:val="20"/>
        </w:rPr>
        <w:t xml:space="preserve"> Documento público expedido unilateralmente por la autoridad convocante, donde se establece la información sobre el objeto, alcance, requisitos, términos y demás condiciones del procedimiento para la adquisición, enajenación o el arrendamiento de bienes y la contratación de servicios.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lastRenderedPageBreak/>
        <w:t>13. Constancia (s) que avale(n) que la(s) empresa(s) o persona(s) física(s) no se encuentre(n) incluida(s) en el Registro de Empresas o Personas Físicas Objetadas:</w:t>
      </w:r>
      <w:r w:rsidRPr="003400BC">
        <w:rPr>
          <w:rFonts w:ascii="Palatino Linotype" w:hAnsi="Palatino Linotype"/>
          <w:i/>
          <w:sz w:val="20"/>
        </w:rPr>
        <w:t xml:space="preserve"> Incluir el documento o constancia emitido por el Registro de Empresas o Personas Físicas Objetadas de la Secretaría de la Contraloría del Gobierno del Estado de México, que indique si la(s) empresa(s) participante(s) se encuentra(n) o no en dicho registro. Nota. La constancia de que las personas físicas o jurídicas colectivas no se encuentran objetadas para participar en los procedimientos adquisitivos deberá de ser integrada al expediente en la apertura de propuestas técnicas y económicas y suscripción de contrato. Todo ello proveerlo desde las bases.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14. Registro de Asistencia a la Junta de Aclaraciones (en su caso):</w:t>
      </w:r>
      <w:r w:rsidRPr="003400BC">
        <w:rPr>
          <w:rFonts w:ascii="Palatino Linotype" w:hAnsi="Palatino Linotype"/>
          <w:i/>
          <w:sz w:val="20"/>
        </w:rPr>
        <w:t xml:space="preserve"> Documento del registro de asistencia del (de los) interesado(s) que podrá contener: fecha, nombre, empresa y firma de los asistentes a la junta de aclaraciones sobre las bases de los bienes o servicios a adquirir.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15. Acta de Junta de Aclaraciones (en su caso):</w:t>
      </w:r>
      <w:r w:rsidRPr="003400BC">
        <w:rPr>
          <w:rFonts w:ascii="Palatino Linotype" w:hAnsi="Palatino Linotype"/>
          <w:i/>
          <w:sz w:val="20"/>
        </w:rPr>
        <w:t xml:space="preserve"> Documento donde consta la celebración del acto de la junta de aclaraciones, citándose el nombre de los participantes, las preguntas y aclaraciones u otros hechos que pudieran derivarse, en su caso las modificaciones a la convocatoria o bases y demás requisitos establecidos en la normatividad aplicable.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16. Recibos de pago de Bases: </w:t>
      </w:r>
      <w:r w:rsidRPr="003400BC">
        <w:rPr>
          <w:rFonts w:ascii="Palatino Linotype" w:hAnsi="Palatino Linotype"/>
          <w:i/>
          <w:sz w:val="20"/>
        </w:rPr>
        <w:t xml:space="preserve">Copia del recibo de pago de acuerdo al sistema utilizado por la convocante, en donde consta que el oferente realizó el pago para la adquisición de las bases del concurso, lo que le da derecho a participar en él.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17. Registro de Asistencia al Acto de Presentación y Apertura de Propuestas: </w:t>
      </w:r>
      <w:r w:rsidRPr="003400BC">
        <w:rPr>
          <w:rFonts w:ascii="Palatino Linotype" w:hAnsi="Palatino Linotype"/>
          <w:i/>
          <w:sz w:val="20"/>
        </w:rPr>
        <w:t xml:space="preserve">Documento del registro de asistencia del (de los) oferente (s) que podrá contener: fecha, nombre, empresa y firma de los asistentes al acto.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18. Propuesta (s) Técnica (s):</w:t>
      </w:r>
      <w:r w:rsidRPr="003400BC">
        <w:rPr>
          <w:rFonts w:ascii="Palatino Linotype" w:hAnsi="Palatino Linotype"/>
          <w:i/>
          <w:sz w:val="20"/>
        </w:rPr>
        <w:t xml:space="preserve"> Incorporar la(s) propuesta(s) presentada(s) por el (los) oferentes (es), respecto del bien o servicio licitado. </w:t>
      </w:r>
    </w:p>
    <w:p w:rsidR="003419B7"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19. Propuesta (s) Económica (s):</w:t>
      </w:r>
      <w:r w:rsidRPr="003400BC">
        <w:rPr>
          <w:rFonts w:ascii="Palatino Linotype" w:hAnsi="Palatino Linotype"/>
          <w:i/>
          <w:sz w:val="20"/>
        </w:rPr>
        <w:t xml:space="preserve"> Incorporar la(s) propuesta(s) presentada(s) por el (los) oferentes (s) respecto del bien o servicio licitado. </w:t>
      </w:r>
    </w:p>
    <w:p w:rsidR="007573CE" w:rsidRPr="003400BC" w:rsidRDefault="007573CE"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20. Acta del Acto de Presentación y Apertura de Propuestas:</w:t>
      </w:r>
      <w:r w:rsidRPr="003400BC">
        <w:rPr>
          <w:rFonts w:ascii="Palatino Linotype" w:hAnsi="Palatino Linotype"/>
          <w:i/>
          <w:sz w:val="20"/>
        </w:rPr>
        <w:t xml:space="preserve"> Documento donde consta la celebración del acto de presentación y apertura de propuesta, en donde se citan los hechos suscitados durante el acto, los funcionarios que participaron, el (los) oferente (s) que se presentó (aron), declaratoria de aceptación o </w:t>
      </w:r>
      <w:proofErr w:type="spellStart"/>
      <w:r w:rsidRPr="003400BC">
        <w:rPr>
          <w:rFonts w:ascii="Palatino Linotype" w:hAnsi="Palatino Linotype"/>
          <w:i/>
          <w:sz w:val="20"/>
        </w:rPr>
        <w:t>desechamiento</w:t>
      </w:r>
      <w:proofErr w:type="spellEnd"/>
      <w:r w:rsidRPr="003400BC">
        <w:rPr>
          <w:rFonts w:ascii="Palatino Linotype" w:hAnsi="Palatino Linotype"/>
          <w:i/>
          <w:sz w:val="20"/>
        </w:rPr>
        <w:t xml:space="preserve"> de propuestas técnicas, declaratoria de </w:t>
      </w:r>
      <w:r w:rsidRPr="003400BC">
        <w:rPr>
          <w:rFonts w:ascii="Palatino Linotype" w:hAnsi="Palatino Linotype"/>
          <w:i/>
          <w:sz w:val="20"/>
        </w:rPr>
        <w:lastRenderedPageBreak/>
        <w:t xml:space="preserve">aceptación o </w:t>
      </w:r>
      <w:proofErr w:type="spellStart"/>
      <w:r w:rsidRPr="003400BC">
        <w:rPr>
          <w:rFonts w:ascii="Palatino Linotype" w:hAnsi="Palatino Linotype"/>
          <w:i/>
          <w:sz w:val="20"/>
        </w:rPr>
        <w:t>desechamiento</w:t>
      </w:r>
      <w:proofErr w:type="spellEnd"/>
      <w:r w:rsidRPr="003400BC">
        <w:rPr>
          <w:rFonts w:ascii="Palatino Linotype" w:hAnsi="Palatino Linotype"/>
          <w:i/>
          <w:sz w:val="20"/>
        </w:rPr>
        <w:t xml:space="preserve"> de las propuestas económicas, monto propuesto</w:t>
      </w:r>
      <w:r w:rsidR="003419B7" w:rsidRPr="003400BC">
        <w:rPr>
          <w:rFonts w:ascii="Palatino Linotype" w:hAnsi="Palatino Linotype"/>
          <w:i/>
          <w:sz w:val="20"/>
        </w:rPr>
        <w:t xml:space="preserve"> de los bienes o servicios a adquirir, lugar , fecha y hora para el procedimiento de contraoferta y el lugar, fecha y hora para la comunicación del fallo.</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21. Oficio de cumplimiento o incumplimiento de propuestas por parte del área usuaria:</w:t>
      </w:r>
      <w:r w:rsidRPr="003400BC">
        <w:rPr>
          <w:rFonts w:ascii="Palatino Linotype" w:hAnsi="Palatino Linotype"/>
          <w:i/>
          <w:sz w:val="20"/>
        </w:rPr>
        <w:t xml:space="preserve"> Escrito presentado por las áreas requirentes ante la convocante respecto de la opinión de cumplimiento o incumplimiento de las propuestas presentadas por los oferentes en el procedimiento adquisitivo de que se trate.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22. Precios de Referencia: </w:t>
      </w:r>
      <w:r w:rsidRPr="003400BC">
        <w:rPr>
          <w:rFonts w:ascii="Palatino Linotype" w:hAnsi="Palatino Linotype"/>
          <w:i/>
          <w:sz w:val="20"/>
        </w:rPr>
        <w:t xml:space="preserve">Incorporar el o los precios de referencia empleados para el procedimiento adquisitivo sustentados en el estudio de mercado o procedimiento normativo aplicado.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23. Evidencia Documental del Análisis y Evaluación de las Propuestas Técnicas y Económicas: </w:t>
      </w:r>
      <w:r w:rsidRPr="003400BC">
        <w:rPr>
          <w:rFonts w:ascii="Palatino Linotype" w:hAnsi="Palatino Linotype"/>
          <w:i/>
          <w:sz w:val="20"/>
        </w:rPr>
        <w:t xml:space="preserve">Incorporar la documental que acredite el análisis y evaluaciones realizadas a las propuestas técnicas y económicas, con el fin de determinar aquéllas que cumplieron con la información, documentación o demás requisitos solicitados en las bases así como la que resultó ser la más conveniente en cuanto a precio, calidad, financiamiento, oportunidad y demás circunstancias pertinentes para el Gobierno del Estado de México.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24. Registro de Asistencia al Acto de Contraoferta:</w:t>
      </w:r>
      <w:r w:rsidRPr="003400BC">
        <w:rPr>
          <w:rFonts w:ascii="Palatino Linotype" w:hAnsi="Palatino Linotype"/>
          <w:i/>
          <w:sz w:val="20"/>
        </w:rPr>
        <w:t xml:space="preserve"> Documento del registro de asistencia del (de los) oferente (s) que participan en el acto de contraoferta que podrá contener: fecha, nombre, empresa y firma de los asistentes al acto.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25. Documento de Contraoferta (en su caso):</w:t>
      </w:r>
      <w:r w:rsidRPr="003400BC">
        <w:rPr>
          <w:rFonts w:ascii="Palatino Linotype" w:hAnsi="Palatino Linotype"/>
          <w:i/>
          <w:sz w:val="20"/>
        </w:rPr>
        <w:t xml:space="preserve"> Incorporar el documento en el que el (los) oferente (s), por escrito, reduzca(n) los precios de su propuesta original habiéndose comunicado previamente los precios de referencia.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26. Acta del Acto de Contraoferta:</w:t>
      </w:r>
      <w:r w:rsidRPr="003400BC">
        <w:rPr>
          <w:rFonts w:ascii="Palatino Linotype" w:hAnsi="Palatino Linotype"/>
          <w:i/>
          <w:sz w:val="20"/>
        </w:rPr>
        <w:t xml:space="preserve"> Documento donde consta la celebración del acto de Contraoferta, en donde se citan los hechos suscitados durante el acto, los funcionarios que participaron, el (los) oferente (s) que se presentó (aron), (el o) los monto(s) de la Contraoferta de los bienes o servicios a adquirir.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27. Dictamen de Adjudicación:</w:t>
      </w:r>
      <w:r w:rsidRPr="003400BC">
        <w:rPr>
          <w:rFonts w:ascii="Palatino Linotype" w:hAnsi="Palatino Linotype"/>
          <w:i/>
          <w:sz w:val="20"/>
        </w:rPr>
        <w:t xml:space="preserve"> Documento emitido por el Comité de Adquisiciones y Servicios, en el que consta de la reseña cronológica de los actos del procedimiento adquisitivo y el análisis de las propuestas, indicando, entre otros rubros, las razones y fundamento del </w:t>
      </w:r>
      <w:proofErr w:type="spellStart"/>
      <w:r w:rsidRPr="003400BC">
        <w:rPr>
          <w:rFonts w:ascii="Palatino Linotype" w:hAnsi="Palatino Linotype"/>
          <w:i/>
          <w:sz w:val="20"/>
        </w:rPr>
        <w:lastRenderedPageBreak/>
        <w:t>desechamiento</w:t>
      </w:r>
      <w:proofErr w:type="spellEnd"/>
      <w:r w:rsidRPr="003400BC">
        <w:rPr>
          <w:rFonts w:ascii="Palatino Linotype" w:hAnsi="Palatino Linotype"/>
          <w:i/>
          <w:sz w:val="20"/>
        </w:rPr>
        <w:t xml:space="preserve"> o descalificación, las que fueron aceptadas, así como la adjudicación a favor del licitante que reúna los requisitos solicitados en las bases.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28. Acuerdo del acta de sesión de comité:</w:t>
      </w:r>
      <w:r w:rsidRPr="003400BC">
        <w:rPr>
          <w:rFonts w:ascii="Palatino Linotype" w:hAnsi="Palatino Linotype"/>
          <w:i/>
          <w:sz w:val="20"/>
        </w:rPr>
        <w:t xml:space="preserve"> Documento sobre el análisis de propuestas que realizan los integrantes de comité de adquisiciones y servicios para determinar la adjudicación o no del procedimiento.</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 29. Fallo de Adjudicación: </w:t>
      </w:r>
      <w:r w:rsidRPr="003400BC">
        <w:rPr>
          <w:rFonts w:ascii="Palatino Linotype" w:hAnsi="Palatino Linotype"/>
          <w:i/>
          <w:sz w:val="20"/>
        </w:rPr>
        <w:t xml:space="preserve">Documento emitido por la convocante que contiene el nombre o clave de los licitantes o invitados cuyas propuestas técnicas y económicas fueron desechadas o descalificadas, las razones y fundamento invocados para ello; nombre o clave de los licitantes o invitados cuyas propuestas técnicas y económicas fueron aprobadas; nombre o clave de los licitantes o invitados a quienes se adjudique el contrato, e identificación de cada una de las partidas o conceptos y montos asignados; información para la suscripción del contrato, presentación de garantías, y en su caso, entrega de anticipos, conforme a las bases.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30. Contrato (s): </w:t>
      </w:r>
      <w:r w:rsidRPr="003400BC">
        <w:rPr>
          <w:rFonts w:ascii="Palatino Linotype" w:hAnsi="Palatino Linotype"/>
          <w:i/>
          <w:sz w:val="20"/>
        </w:rPr>
        <w:t xml:space="preserve">Incluir el o los instrumentos contractuales suscritos con el (los) oferente (s) ganador(es), en el (los) que recayó la adjudicación del procedimiento licitatorio.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31. Testimonio escrito emitido por el Testigo Social en la Contratación (en su caso): </w:t>
      </w:r>
      <w:r w:rsidRPr="003400BC">
        <w:rPr>
          <w:rFonts w:ascii="Palatino Linotype" w:hAnsi="Palatino Linotype"/>
          <w:i/>
          <w:sz w:val="20"/>
        </w:rPr>
        <w:t xml:space="preserve">Documento debidamente validado y entregado por el Testigo Social a la unidad contratante, </w:t>
      </w:r>
      <w:proofErr w:type="gramStart"/>
      <w:r w:rsidRPr="003400BC">
        <w:rPr>
          <w:rFonts w:ascii="Palatino Linotype" w:hAnsi="Palatino Linotype"/>
          <w:i/>
          <w:sz w:val="20"/>
        </w:rPr>
        <w:t>mismo</w:t>
      </w:r>
      <w:proofErr w:type="gramEnd"/>
      <w:r w:rsidRPr="003400BC">
        <w:rPr>
          <w:rFonts w:ascii="Palatino Linotype" w:hAnsi="Palatino Linotype"/>
          <w:i/>
          <w:sz w:val="20"/>
        </w:rPr>
        <w:t xml:space="preserve"> que contendrá los apartados establecidos en la normatividad aplicable.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32. Garantías de Anticipo (en su caso), de Cumplimiento (en su caso), de Defectos o Vicios Ocultos (en su caso): </w:t>
      </w:r>
      <w:r w:rsidRPr="003400BC">
        <w:rPr>
          <w:rFonts w:ascii="Palatino Linotype" w:hAnsi="Palatino Linotype"/>
          <w:i/>
          <w:sz w:val="20"/>
        </w:rPr>
        <w:t xml:space="preserve">Se incorporará la garantía exhibida a través de fianza, cheque certificado o cheque de caja, en su caso, otorgadas por institución debidamente autorizada.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33. Oficio de Aviso de Cumplimiento o Incumplimiento de Contrato por el Área Usuaria:</w:t>
      </w:r>
      <w:r w:rsidRPr="003400BC">
        <w:rPr>
          <w:rFonts w:ascii="Palatino Linotype" w:hAnsi="Palatino Linotype"/>
          <w:i/>
          <w:sz w:val="20"/>
        </w:rPr>
        <w:t xml:space="preserve"> Escrito emitido por la unidad administrativa usuaria por el que informa a la contratante el cumplimiento o incumplimiento del proveedor o prestador del servicio.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 xml:space="preserve">34. Evidencia documental de la Gestión para el Inicio del Procedimiento Administrativo Sancionador, dirigido al área respectiva, en posibles incumplimientos (en su caso): </w:t>
      </w:r>
      <w:r w:rsidRPr="003400BC">
        <w:rPr>
          <w:rFonts w:ascii="Palatino Linotype" w:hAnsi="Palatino Linotype"/>
          <w:i/>
          <w:sz w:val="20"/>
        </w:rPr>
        <w:t xml:space="preserve">Documento que acredite la gestión para el inicio del Procedimiento Administrativo Sancionador al área respectiva.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lastRenderedPageBreak/>
        <w:t>35. Evidencia Documental de la Aplicación de Penas Convencionales (en su caso):</w:t>
      </w:r>
      <w:r w:rsidRPr="003400BC">
        <w:rPr>
          <w:rFonts w:ascii="Palatino Linotype" w:hAnsi="Palatino Linotype"/>
          <w:i/>
          <w:sz w:val="20"/>
        </w:rPr>
        <w:t xml:space="preserve"> En caso de presentarse, incorporar el documento por el que conste la sanción impuesta al proveedor o prestador de servicios por incumplimiento del contrato.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36. Evidencia Documental del Cobro / aplicación de Garantías (en su caso):</w:t>
      </w:r>
      <w:r w:rsidRPr="003400BC">
        <w:rPr>
          <w:rFonts w:ascii="Palatino Linotype" w:hAnsi="Palatino Linotype"/>
          <w:i/>
          <w:sz w:val="20"/>
        </w:rPr>
        <w:t xml:space="preserve"> Documento que avale la recuperación de la garantía establecida para la adquisición del bien o servicio.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37. Registro de Control de Facturación y Liquidación de Contrato:</w:t>
      </w:r>
      <w:r w:rsidRPr="003400BC">
        <w:rPr>
          <w:rFonts w:ascii="Palatino Linotype" w:hAnsi="Palatino Linotype"/>
          <w:i/>
          <w:sz w:val="20"/>
        </w:rPr>
        <w:t xml:space="preserve"> Registro de las facturas que acrediten el cumplimiento o incumplimiento del suministro del bien o prestación del servicio, adjuntando, en su caso, copia de las facturas correspondientes. </w:t>
      </w:r>
    </w:p>
    <w:p w:rsidR="003419B7" w:rsidRPr="003400BC" w:rsidRDefault="003419B7" w:rsidP="003419B7">
      <w:pPr>
        <w:pStyle w:val="Prrafodelista"/>
        <w:spacing w:line="360" w:lineRule="auto"/>
        <w:ind w:left="567" w:right="567"/>
        <w:jc w:val="both"/>
        <w:rPr>
          <w:rFonts w:ascii="Palatino Linotype" w:hAnsi="Palatino Linotype"/>
          <w:i/>
          <w:sz w:val="20"/>
        </w:rPr>
      </w:pPr>
      <w:r w:rsidRPr="003400BC">
        <w:rPr>
          <w:rFonts w:ascii="Palatino Linotype" w:hAnsi="Palatino Linotype"/>
          <w:b/>
          <w:i/>
          <w:sz w:val="20"/>
        </w:rPr>
        <w:t>38. Convenio Modificatorio (en su caso):</w:t>
      </w:r>
      <w:r w:rsidRPr="003400BC">
        <w:rPr>
          <w:rFonts w:ascii="Palatino Linotype" w:hAnsi="Palatino Linotype"/>
          <w:i/>
          <w:sz w:val="20"/>
        </w:rPr>
        <w:t xml:space="preserve"> Documento que acredite las modificaciones al contrato de adquisición de bienes o contratación de servicios, en términos de la normatividad aplicable. </w:t>
      </w:r>
    </w:p>
    <w:p w:rsidR="003419B7" w:rsidRPr="003400BC" w:rsidRDefault="003419B7" w:rsidP="003419B7">
      <w:pPr>
        <w:pStyle w:val="Prrafodelista"/>
        <w:spacing w:line="360" w:lineRule="auto"/>
        <w:ind w:left="567" w:right="567"/>
        <w:jc w:val="both"/>
        <w:rPr>
          <w:rFonts w:ascii="Palatino Linotype" w:eastAsia="Calibri" w:hAnsi="Palatino Linotype" w:cs="Arial"/>
          <w:i/>
          <w:sz w:val="20"/>
        </w:rPr>
      </w:pPr>
      <w:r w:rsidRPr="003400BC">
        <w:rPr>
          <w:rFonts w:ascii="Palatino Linotype" w:hAnsi="Palatino Linotype"/>
          <w:b/>
          <w:i/>
          <w:sz w:val="20"/>
        </w:rPr>
        <w:t>39. Endosos Modificatorios a la Póliza de Garantía (en su caso):</w:t>
      </w:r>
      <w:r w:rsidRPr="003400BC">
        <w:rPr>
          <w:rFonts w:ascii="Palatino Linotype" w:hAnsi="Palatino Linotype"/>
          <w:i/>
          <w:sz w:val="20"/>
        </w:rPr>
        <w:t xml:space="preserve"> En caso de registrarse ajustes o modificaciones a los plazos de entrega, al monto del contrato o a las cláusulas del mismo, se incorporará documento emitido por la afianzadora en el que se haga constar el endoso que modifica la póliza de fianza que corresponda.</w:t>
      </w:r>
      <w:r w:rsidR="00D82719" w:rsidRPr="003400BC">
        <w:rPr>
          <w:rFonts w:ascii="Palatino Linotype" w:hAnsi="Palatino Linotype"/>
          <w:i/>
          <w:sz w:val="20"/>
        </w:rPr>
        <w:t>”</w:t>
      </w:r>
    </w:p>
    <w:p w:rsidR="00067334" w:rsidRPr="003400BC" w:rsidRDefault="00067334" w:rsidP="00067334">
      <w:pPr>
        <w:pStyle w:val="Prrafodelista"/>
        <w:spacing w:line="360" w:lineRule="auto"/>
        <w:ind w:left="0"/>
        <w:jc w:val="both"/>
        <w:rPr>
          <w:rFonts w:ascii="Palatino Linotype" w:eastAsia="Calibri" w:hAnsi="Palatino Linotype" w:cs="Arial"/>
        </w:rPr>
      </w:pPr>
    </w:p>
    <w:p w:rsidR="00236935" w:rsidRPr="003400BC" w:rsidRDefault="009B0E22" w:rsidP="00D67CEF">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Luego entonces, una vez que se han enunciado los documentos de los que debe de integrarse un expediente de Licitación P</w:t>
      </w:r>
      <w:r w:rsidR="00236935" w:rsidRPr="003400BC">
        <w:rPr>
          <w:rFonts w:ascii="Palatino Linotype" w:eastAsia="Calibri" w:hAnsi="Palatino Linotype" w:cs="Arial"/>
        </w:rPr>
        <w:t xml:space="preserve">ública Nacional Presencial, es mencionar que </w:t>
      </w:r>
      <w:r w:rsidR="00D67CEF" w:rsidRPr="003400BC">
        <w:rPr>
          <w:rFonts w:ascii="Palatino Linotype" w:eastAsia="Calibri" w:hAnsi="Palatino Linotype" w:cs="Arial"/>
        </w:rPr>
        <w:t>los documentos en específico que solicitó el particular aparte del expediente completo, forman parte del mismo,</w:t>
      </w:r>
      <w:r w:rsidR="00D82719" w:rsidRPr="003400BC">
        <w:rPr>
          <w:rFonts w:ascii="Palatino Linotype" w:eastAsia="Calibri" w:hAnsi="Palatino Linotype" w:cs="Arial"/>
        </w:rPr>
        <w:t xml:space="preserve"> es decir,</w:t>
      </w:r>
      <w:r w:rsidR="00D67CEF" w:rsidRPr="003400BC">
        <w:rPr>
          <w:rFonts w:ascii="Palatino Linotype" w:eastAsia="Calibri" w:hAnsi="Palatino Linotype" w:cs="Arial"/>
        </w:rPr>
        <w:t xml:space="preserve"> en los numerales 2, 9, 22 y 30 del listado anterior. Asimismo, debemos referir que el Sujeto Obligado manifestó </w:t>
      </w:r>
      <w:r w:rsidR="00236935" w:rsidRPr="003400BC">
        <w:rPr>
          <w:rFonts w:ascii="Palatino Linotype" w:eastAsia="Calibri" w:hAnsi="Palatino Linotype" w:cs="Arial"/>
        </w:rPr>
        <w:t>su incompetencia para atend</w:t>
      </w:r>
      <w:r w:rsidR="00D67CEF" w:rsidRPr="003400BC">
        <w:rPr>
          <w:rFonts w:ascii="Palatino Linotype" w:eastAsia="Calibri" w:hAnsi="Palatino Linotype" w:cs="Arial"/>
        </w:rPr>
        <w:t>er la totalidad de la solicitud, situación que no se comparte en su totalidad.</w:t>
      </w:r>
    </w:p>
    <w:p w:rsidR="00D67CEF" w:rsidRPr="003400BC" w:rsidRDefault="00D67CEF" w:rsidP="00D67CEF">
      <w:pPr>
        <w:pStyle w:val="Prrafodelista"/>
        <w:spacing w:line="360" w:lineRule="auto"/>
        <w:ind w:left="0"/>
        <w:jc w:val="both"/>
        <w:rPr>
          <w:rFonts w:ascii="Palatino Linotype" w:eastAsia="Calibri" w:hAnsi="Palatino Linotype" w:cs="Arial"/>
        </w:rPr>
      </w:pPr>
    </w:p>
    <w:p w:rsidR="00D67CEF" w:rsidRPr="003400BC" w:rsidRDefault="00D67CEF" w:rsidP="00D67CEF">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Primeramente, si bien, se solicitó el expediente completo</w:t>
      </w:r>
      <w:r w:rsidR="00765D17" w:rsidRPr="003400BC">
        <w:rPr>
          <w:rFonts w:ascii="Palatino Linotype" w:eastAsia="Calibri" w:hAnsi="Palatino Linotype" w:cs="Arial"/>
        </w:rPr>
        <w:t xml:space="preserve">, y a lo dicho por el Sujeto Obligado no es competente para contar con él, </w:t>
      </w:r>
      <w:r w:rsidRPr="003400BC">
        <w:rPr>
          <w:rFonts w:ascii="Palatino Linotype" w:eastAsia="Calibri" w:hAnsi="Palatino Linotype" w:cs="Arial"/>
        </w:rPr>
        <w:t>también lo es que se requirieron las facturas</w:t>
      </w:r>
      <w:r w:rsidR="00765D17" w:rsidRPr="003400BC">
        <w:rPr>
          <w:rFonts w:ascii="Palatino Linotype" w:eastAsia="Calibri" w:hAnsi="Palatino Linotype" w:cs="Arial"/>
        </w:rPr>
        <w:t xml:space="preserve">, precio de unidad y el requerimiento del área usuaria. Es </w:t>
      </w:r>
      <w:r w:rsidR="00765D17" w:rsidRPr="003400BC">
        <w:rPr>
          <w:rFonts w:ascii="Palatino Linotype" w:eastAsia="Calibri" w:hAnsi="Palatino Linotype" w:cs="Arial"/>
        </w:rPr>
        <w:lastRenderedPageBreak/>
        <w:t>por ello que deben ser sujeto a análisis para determinar si la incompetencia para atender la solicitud es parcial o total.</w:t>
      </w:r>
    </w:p>
    <w:p w:rsidR="00765D17" w:rsidRPr="003400BC" w:rsidRDefault="00765D17" w:rsidP="00765D17">
      <w:pPr>
        <w:pStyle w:val="Prrafodelista"/>
        <w:rPr>
          <w:rFonts w:ascii="Palatino Linotype" w:eastAsia="Calibri" w:hAnsi="Palatino Linotype" w:cs="Arial"/>
        </w:rPr>
      </w:pPr>
    </w:p>
    <w:p w:rsidR="00D82719" w:rsidRPr="003400BC" w:rsidRDefault="00D82719" w:rsidP="00765D17">
      <w:pPr>
        <w:pStyle w:val="Prrafodelista"/>
        <w:numPr>
          <w:ilvl w:val="0"/>
          <w:numId w:val="1"/>
        </w:numPr>
        <w:spacing w:line="360" w:lineRule="auto"/>
        <w:ind w:left="0" w:firstLine="0"/>
        <w:jc w:val="both"/>
        <w:rPr>
          <w:rFonts w:ascii="Palatino Linotype" w:hAnsi="Palatino Linotype"/>
          <w:lang w:val="es-MX" w:eastAsia="en-US"/>
        </w:rPr>
      </w:pPr>
      <w:r w:rsidRPr="003400BC">
        <w:rPr>
          <w:rFonts w:ascii="Palatino Linotype" w:hAnsi="Palatino Linotype"/>
          <w:lang w:val="es-MX" w:eastAsia="en-US"/>
        </w:rPr>
        <w:t>Primeramente, en cuanto al pedimento de importación, no resulta aplicable en razón de que se trata de una Licitación P</w:t>
      </w:r>
      <w:r w:rsidR="00F86062" w:rsidRPr="003400BC">
        <w:rPr>
          <w:rFonts w:ascii="Palatino Linotype" w:hAnsi="Palatino Linotype"/>
          <w:lang w:val="es-MX" w:eastAsia="en-US"/>
        </w:rPr>
        <w:t>ública Nacional Presencial, razón por la cual al ser Nacional no hay forma de que se haya requerido un pedimento de importación, tan es así que no se contempla entre los documentos que debe contener el expediente de licitación antes mencionados.</w:t>
      </w:r>
    </w:p>
    <w:p w:rsidR="00D82719" w:rsidRPr="003400BC" w:rsidRDefault="00D82719" w:rsidP="00D82719">
      <w:pPr>
        <w:pStyle w:val="Prrafodelista"/>
        <w:rPr>
          <w:rFonts w:ascii="Palatino Linotype" w:eastAsia="Calibri" w:hAnsi="Palatino Linotype" w:cs="Arial"/>
        </w:rPr>
      </w:pPr>
    </w:p>
    <w:p w:rsidR="00765D17" w:rsidRPr="003400BC" w:rsidRDefault="00765D17" w:rsidP="00765D17">
      <w:pPr>
        <w:pStyle w:val="Prrafodelista"/>
        <w:numPr>
          <w:ilvl w:val="0"/>
          <w:numId w:val="1"/>
        </w:numPr>
        <w:spacing w:line="360" w:lineRule="auto"/>
        <w:ind w:left="0" w:firstLine="0"/>
        <w:jc w:val="both"/>
        <w:rPr>
          <w:rFonts w:ascii="Palatino Linotype" w:hAnsi="Palatino Linotype"/>
          <w:lang w:val="es-MX" w:eastAsia="en-US"/>
        </w:rPr>
      </w:pPr>
      <w:r w:rsidRPr="003400BC">
        <w:rPr>
          <w:rFonts w:ascii="Palatino Linotype" w:eastAsia="Calibri" w:hAnsi="Palatino Linotype" w:cs="Arial"/>
        </w:rPr>
        <w:t>En cuanto a las facturas</w:t>
      </w:r>
      <w:r w:rsidR="00E97965" w:rsidRPr="003400BC">
        <w:rPr>
          <w:rFonts w:ascii="Palatino Linotype" w:eastAsia="Calibri" w:hAnsi="Palatino Linotype" w:cs="Arial"/>
        </w:rPr>
        <w:t xml:space="preserve"> solicitadas, es menester señalar que</w:t>
      </w:r>
      <w:r w:rsidR="00E97965" w:rsidRPr="003400BC">
        <w:rPr>
          <w:rFonts w:ascii="Palatino Linotype" w:hAnsi="Palatino Linotype" w:cs="Arial"/>
        </w:rPr>
        <w:t xml:space="preserve"> “</w:t>
      </w:r>
      <w:r w:rsidR="008A565D" w:rsidRPr="003400BC">
        <w:rPr>
          <w:rFonts w:ascii="Palatino Linotype" w:hAnsi="Palatino Linotype" w:cs="Arial"/>
          <w:b/>
        </w:rPr>
        <w:t xml:space="preserve">factura” </w:t>
      </w:r>
      <w:r w:rsidR="00E97965" w:rsidRPr="003400BC">
        <w:rPr>
          <w:rFonts w:ascii="Palatino Linotype" w:hAnsi="Palatino Linotype" w:cs="Arial"/>
        </w:rPr>
        <w:t xml:space="preserve"> de acuerdo </w:t>
      </w:r>
      <w:r w:rsidRPr="003400BC">
        <w:rPr>
          <w:rFonts w:ascii="Palatino Linotype" w:hAnsi="Palatino Linotype" w:cs="Arial"/>
        </w:rPr>
        <w:t xml:space="preserve">al </w:t>
      </w:r>
      <w:r w:rsidR="004646F3" w:rsidRPr="003400BC">
        <w:rPr>
          <w:rFonts w:ascii="Palatino Linotype" w:hAnsi="Palatino Linotype"/>
        </w:rPr>
        <w:t>Glosario de Términos Hacendarios que emite el Instituto Hacendario del Estado de México</w:t>
      </w:r>
      <w:r w:rsidR="004646F3" w:rsidRPr="003400BC">
        <w:rPr>
          <w:rFonts w:ascii="Palatino Linotype" w:hAnsi="Palatino Linotype" w:cs="Arial"/>
        </w:rPr>
        <w:t xml:space="preserve"> dispone </w:t>
      </w:r>
      <w:r w:rsidR="004646F3" w:rsidRPr="003400BC">
        <w:rPr>
          <w:rFonts w:ascii="Palatino Linotype" w:hAnsi="Palatino Linotype"/>
        </w:rPr>
        <w:t>lo siguiente:</w:t>
      </w:r>
      <w:r w:rsidRPr="003400BC">
        <w:rPr>
          <w:rFonts w:ascii="Palatino Linotype" w:hAnsi="Palatino Linotype"/>
        </w:rPr>
        <w:t xml:space="preserve"> </w:t>
      </w:r>
    </w:p>
    <w:p w:rsidR="00765D17" w:rsidRPr="003400BC" w:rsidRDefault="00765D17" w:rsidP="00765D17">
      <w:pPr>
        <w:autoSpaceDE w:val="0"/>
        <w:autoSpaceDN w:val="0"/>
        <w:adjustRightInd w:val="0"/>
        <w:spacing w:before="120" w:after="120" w:line="360" w:lineRule="auto"/>
        <w:ind w:left="851" w:right="902"/>
        <w:jc w:val="both"/>
        <w:rPr>
          <w:rFonts w:ascii="Palatino Linotype" w:hAnsi="Palatino Linotype" w:cs="Arial"/>
          <w:b/>
          <w:i/>
          <w:sz w:val="22"/>
          <w:szCs w:val="22"/>
        </w:rPr>
      </w:pPr>
      <w:r w:rsidRPr="003400BC">
        <w:rPr>
          <w:rFonts w:ascii="Palatino Linotype" w:hAnsi="Palatino Linotype" w:cs="Arial"/>
          <w:i/>
          <w:sz w:val="22"/>
          <w:szCs w:val="22"/>
        </w:rPr>
        <w:t>“</w:t>
      </w:r>
      <w:r w:rsidRPr="003400BC">
        <w:rPr>
          <w:rFonts w:ascii="Palatino Linotype" w:hAnsi="Palatino Linotype" w:cs="Arial"/>
          <w:b/>
          <w:i/>
          <w:sz w:val="22"/>
          <w:szCs w:val="22"/>
        </w:rPr>
        <w:t>FACTURA</w:t>
      </w:r>
    </w:p>
    <w:p w:rsidR="00765D17" w:rsidRPr="003400BC" w:rsidRDefault="00765D17" w:rsidP="00765D17">
      <w:pPr>
        <w:autoSpaceDE w:val="0"/>
        <w:autoSpaceDN w:val="0"/>
        <w:adjustRightInd w:val="0"/>
        <w:spacing w:before="120" w:after="120" w:line="360" w:lineRule="auto"/>
        <w:ind w:left="851" w:right="902"/>
        <w:jc w:val="both"/>
        <w:rPr>
          <w:rFonts w:ascii="Palatino Linotype" w:hAnsi="Palatino Linotype" w:cs="Arial"/>
          <w:i/>
          <w:sz w:val="22"/>
          <w:szCs w:val="22"/>
        </w:rPr>
      </w:pPr>
      <w:r w:rsidRPr="003400BC">
        <w:rPr>
          <w:rFonts w:ascii="Palatino Linotype" w:hAnsi="Palatino Linotype" w:cs="Arial"/>
          <w:i/>
          <w:sz w:val="22"/>
          <w:szCs w:val="22"/>
        </w:rPr>
        <w:t xml:space="preserve">Es el documento fiscal que emite la persona física o moral para </w:t>
      </w:r>
      <w:r w:rsidRPr="003400BC">
        <w:rPr>
          <w:rFonts w:ascii="Palatino Linotype" w:hAnsi="Palatino Linotype" w:cs="Arial"/>
          <w:i/>
          <w:sz w:val="22"/>
          <w:szCs w:val="22"/>
          <w:u w:val="single"/>
        </w:rPr>
        <w:t>comprobar la venta o adquisición de un bien y/o servicio.”</w:t>
      </w:r>
      <w:r w:rsidRPr="003400BC">
        <w:rPr>
          <w:rFonts w:ascii="Palatino Linotype" w:hAnsi="Palatino Linotype" w:cs="Arial"/>
          <w:i/>
          <w:sz w:val="22"/>
          <w:szCs w:val="22"/>
        </w:rPr>
        <w:t xml:space="preserve"> (Sic)</w:t>
      </w:r>
    </w:p>
    <w:p w:rsidR="004646F3" w:rsidRPr="003400BC" w:rsidRDefault="004646F3" w:rsidP="00765D17">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Es así que una factura sirve para comprobar la venta o adquisición de un bien o servicio y que ésta debe contener obligatoriamente el costo</w:t>
      </w:r>
      <w:r w:rsidR="008A565D" w:rsidRPr="003400BC">
        <w:rPr>
          <w:rFonts w:ascii="Palatino Linotype" w:eastAsia="Calibri" w:hAnsi="Palatino Linotype" w:cs="Arial"/>
        </w:rPr>
        <w:t xml:space="preserve"> total de dicho bien o servicio, es por ello que a través de las facturas se conoce </w:t>
      </w:r>
      <w:r w:rsidR="008A565D" w:rsidRPr="003400BC">
        <w:rPr>
          <w:rFonts w:ascii="Palatino Linotype" w:eastAsia="Calibri" w:hAnsi="Palatino Linotype" w:cs="Arial"/>
          <w:b/>
        </w:rPr>
        <w:t>el precio de cada unidad</w:t>
      </w:r>
      <w:r w:rsidR="008A565D" w:rsidRPr="003400BC">
        <w:rPr>
          <w:rFonts w:ascii="Palatino Linotype" w:eastAsia="Calibri" w:hAnsi="Palatino Linotype" w:cs="Arial"/>
        </w:rPr>
        <w:t xml:space="preserve"> adquirida, información que también requirió el particular en su solicitud.</w:t>
      </w:r>
    </w:p>
    <w:p w:rsidR="004646F3" w:rsidRPr="003400BC" w:rsidRDefault="004646F3" w:rsidP="008A565D">
      <w:pPr>
        <w:pStyle w:val="Prrafodelista"/>
        <w:spacing w:line="360" w:lineRule="auto"/>
        <w:ind w:left="0"/>
        <w:jc w:val="both"/>
        <w:rPr>
          <w:rFonts w:ascii="Palatino Linotype" w:eastAsia="Calibri" w:hAnsi="Palatino Linotype" w:cs="Arial"/>
        </w:rPr>
      </w:pPr>
    </w:p>
    <w:p w:rsidR="00765D17" w:rsidRPr="003400BC" w:rsidRDefault="008A565D" w:rsidP="00765D17">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Ante tal situación, cabe señalar que e</w:t>
      </w:r>
      <w:r w:rsidR="00765D17" w:rsidRPr="003400BC">
        <w:rPr>
          <w:rFonts w:ascii="Palatino Linotype" w:eastAsia="Calibri" w:hAnsi="Palatino Linotype" w:cs="Arial"/>
        </w:rPr>
        <w:t xml:space="preserve">l contrato de la licitación en comento, dentro de la declaración </w:t>
      </w:r>
      <w:r w:rsidRPr="003400BC">
        <w:rPr>
          <w:rFonts w:ascii="Palatino Linotype" w:eastAsia="Calibri" w:hAnsi="Palatino Linotype" w:cs="Arial"/>
        </w:rPr>
        <w:t xml:space="preserve">séptima, </w:t>
      </w:r>
      <w:r w:rsidR="00765D17" w:rsidRPr="003400BC">
        <w:rPr>
          <w:rFonts w:ascii="Palatino Linotype" w:eastAsia="Calibri" w:hAnsi="Palatino Linotype" w:cs="Arial"/>
        </w:rPr>
        <w:t>habla sobre los requisitos de facturación y de manera literal contiene lo siguiente:</w:t>
      </w:r>
    </w:p>
    <w:p w:rsidR="00765D17" w:rsidRPr="003400BC" w:rsidRDefault="00765D17" w:rsidP="00765D17">
      <w:pPr>
        <w:pStyle w:val="Prrafodelista"/>
        <w:spacing w:line="360" w:lineRule="auto"/>
        <w:ind w:left="0"/>
        <w:jc w:val="both"/>
        <w:rPr>
          <w:rFonts w:ascii="Palatino Linotype" w:eastAsia="Calibri" w:hAnsi="Palatino Linotype" w:cs="Arial"/>
        </w:rPr>
      </w:pPr>
    </w:p>
    <w:p w:rsidR="00765D17" w:rsidRPr="003400BC" w:rsidRDefault="00765D17" w:rsidP="00765D17">
      <w:pPr>
        <w:pStyle w:val="Prrafodelista"/>
        <w:spacing w:line="360" w:lineRule="auto"/>
        <w:ind w:left="567" w:right="567"/>
        <w:jc w:val="both"/>
        <w:rPr>
          <w:rFonts w:ascii="Palatino Linotype" w:hAnsi="Palatino Linotype"/>
          <w:b/>
          <w:i/>
          <w:sz w:val="22"/>
        </w:rPr>
      </w:pPr>
      <w:r w:rsidRPr="003400BC">
        <w:rPr>
          <w:rFonts w:ascii="Palatino Linotype" w:hAnsi="Palatino Linotype"/>
          <w:b/>
          <w:i/>
          <w:sz w:val="22"/>
        </w:rPr>
        <w:t xml:space="preserve">SÉPTIMA: REQUISITOS DE FACTURACIÓN </w:t>
      </w:r>
    </w:p>
    <w:p w:rsidR="00765D17" w:rsidRPr="003400BC" w:rsidRDefault="00765D17" w:rsidP="00765D17">
      <w:pPr>
        <w:pStyle w:val="Prrafodelista"/>
        <w:spacing w:line="360" w:lineRule="auto"/>
        <w:ind w:left="567" w:right="567"/>
        <w:jc w:val="both"/>
        <w:rPr>
          <w:rFonts w:ascii="Palatino Linotype" w:hAnsi="Palatino Linotype"/>
          <w:i/>
          <w:sz w:val="22"/>
        </w:rPr>
      </w:pPr>
      <w:r w:rsidRPr="003400BC">
        <w:rPr>
          <w:rFonts w:ascii="Palatino Linotype" w:hAnsi="Palatino Linotype"/>
          <w:i/>
          <w:sz w:val="22"/>
        </w:rPr>
        <w:lastRenderedPageBreak/>
        <w:t xml:space="preserve">Las </w:t>
      </w:r>
      <w:r w:rsidRPr="003400BC">
        <w:rPr>
          <w:rFonts w:ascii="Palatino Linotype" w:hAnsi="Palatino Linotype"/>
          <w:b/>
          <w:i/>
          <w:sz w:val="22"/>
        </w:rPr>
        <w:t>facturas electrónicas</w:t>
      </w:r>
      <w:r w:rsidRPr="003400BC">
        <w:rPr>
          <w:rFonts w:ascii="Palatino Linotype" w:hAnsi="Palatino Linotype"/>
          <w:i/>
          <w:sz w:val="22"/>
        </w:rPr>
        <w:t xml:space="preserve"> impresas que presente “EL PRESTADOR DE SERVICIOS”, con motivo del servicio, deberán sujetarse a los lineamientos siguientes: </w:t>
      </w:r>
    </w:p>
    <w:p w:rsidR="00765D17" w:rsidRPr="003400BC" w:rsidRDefault="00765D17" w:rsidP="00765D17">
      <w:pPr>
        <w:pStyle w:val="Prrafodelista"/>
        <w:numPr>
          <w:ilvl w:val="1"/>
          <w:numId w:val="1"/>
        </w:numPr>
        <w:spacing w:line="360" w:lineRule="auto"/>
        <w:ind w:left="567" w:right="567" w:firstLine="0"/>
        <w:jc w:val="both"/>
        <w:rPr>
          <w:rFonts w:ascii="Palatino Linotype" w:eastAsia="Calibri" w:hAnsi="Palatino Linotype" w:cs="Arial"/>
          <w:i/>
          <w:sz w:val="22"/>
        </w:rPr>
      </w:pPr>
      <w:r w:rsidRPr="003400BC">
        <w:rPr>
          <w:rFonts w:ascii="Palatino Linotype" w:hAnsi="Palatino Linotype"/>
          <w:b/>
          <w:i/>
          <w:sz w:val="22"/>
          <w:u w:val="single"/>
        </w:rPr>
        <w:t>Exhibirse en 6 tantos las impresiones de los comprobantes fiscales digitales y deberán cumplir con los requisitos fiscales vigentes</w:t>
      </w:r>
      <w:r w:rsidRPr="003400BC">
        <w:rPr>
          <w:rFonts w:ascii="Palatino Linotype" w:hAnsi="Palatino Linotype"/>
          <w:i/>
          <w:sz w:val="22"/>
        </w:rPr>
        <w:t>. Las remisiones que en su caso sustenten las facturas, deberán contener el sello de “ EL PRESTADOR DE SERVICIOS” y el folio que les corresponda;</w:t>
      </w:r>
    </w:p>
    <w:p w:rsidR="00765D17" w:rsidRPr="003400BC" w:rsidRDefault="00765D17" w:rsidP="00765D17">
      <w:pPr>
        <w:pStyle w:val="Prrafodelista"/>
        <w:numPr>
          <w:ilvl w:val="1"/>
          <w:numId w:val="1"/>
        </w:numPr>
        <w:spacing w:line="360" w:lineRule="auto"/>
        <w:ind w:left="567" w:right="567" w:firstLine="0"/>
        <w:jc w:val="both"/>
        <w:rPr>
          <w:rFonts w:ascii="Palatino Linotype" w:eastAsia="Calibri" w:hAnsi="Palatino Linotype" w:cs="Arial"/>
          <w:i/>
          <w:sz w:val="22"/>
        </w:rPr>
      </w:pPr>
      <w:r w:rsidRPr="003400BC">
        <w:rPr>
          <w:rFonts w:ascii="Palatino Linotype" w:hAnsi="Palatino Linotype"/>
          <w:i/>
          <w:sz w:val="22"/>
        </w:rPr>
        <w:t xml:space="preserve">Contener la descripción detallada del servicio, </w:t>
      </w:r>
      <w:r w:rsidRPr="003400BC">
        <w:rPr>
          <w:rFonts w:ascii="Palatino Linotype" w:hAnsi="Palatino Linotype"/>
          <w:b/>
          <w:i/>
          <w:sz w:val="22"/>
        </w:rPr>
        <w:t>los precios unitarios y totales de cada concepto,</w:t>
      </w:r>
      <w:r w:rsidRPr="003400BC">
        <w:rPr>
          <w:rFonts w:ascii="Palatino Linotype" w:hAnsi="Palatino Linotype"/>
          <w:i/>
          <w:sz w:val="22"/>
        </w:rPr>
        <w:t xml:space="preserve"> el desglose del Impuesto al Valor Agregado y de los descuentos ofrecidos, y el importe total con número y letra; y </w:t>
      </w:r>
    </w:p>
    <w:p w:rsidR="00765D17" w:rsidRPr="003400BC" w:rsidRDefault="00765D17" w:rsidP="00765D17">
      <w:pPr>
        <w:pStyle w:val="Prrafodelista"/>
        <w:numPr>
          <w:ilvl w:val="1"/>
          <w:numId w:val="1"/>
        </w:numPr>
        <w:spacing w:line="360" w:lineRule="auto"/>
        <w:ind w:left="567" w:right="567" w:firstLine="0"/>
        <w:jc w:val="both"/>
        <w:rPr>
          <w:rFonts w:ascii="Palatino Linotype" w:eastAsia="Calibri" w:hAnsi="Palatino Linotype" w:cs="Arial"/>
          <w:i/>
          <w:sz w:val="22"/>
        </w:rPr>
      </w:pPr>
      <w:r w:rsidRPr="003400BC">
        <w:rPr>
          <w:rFonts w:ascii="Palatino Linotype" w:hAnsi="Palatino Linotype"/>
          <w:i/>
          <w:sz w:val="22"/>
        </w:rPr>
        <w:t xml:space="preserve">Emitirse a nombre del </w:t>
      </w:r>
      <w:r w:rsidRPr="003400BC">
        <w:rPr>
          <w:rFonts w:ascii="Palatino Linotype" w:hAnsi="Palatino Linotype"/>
          <w:b/>
          <w:i/>
          <w:sz w:val="22"/>
        </w:rPr>
        <w:t xml:space="preserve">Gobierno del Estado de México; indicar el número del presente contrato; y contar con la firma del servidor público responsable de la recepción del servicio, </w:t>
      </w:r>
      <w:r w:rsidRPr="003400BC">
        <w:rPr>
          <w:rFonts w:ascii="Palatino Linotype" w:hAnsi="Palatino Linotype"/>
          <w:i/>
          <w:sz w:val="22"/>
        </w:rPr>
        <w:t xml:space="preserve">así como con el </w:t>
      </w:r>
      <w:r w:rsidRPr="003400BC">
        <w:rPr>
          <w:rFonts w:ascii="Palatino Linotype" w:hAnsi="Palatino Linotype"/>
          <w:b/>
          <w:i/>
          <w:sz w:val="22"/>
        </w:rPr>
        <w:t xml:space="preserve">sello de la </w:t>
      </w:r>
      <w:r w:rsidRPr="003400BC">
        <w:rPr>
          <w:rFonts w:ascii="Palatino Linotype" w:hAnsi="Palatino Linotype"/>
          <w:b/>
          <w:i/>
          <w:sz w:val="22"/>
          <w:u w:val="single"/>
        </w:rPr>
        <w:t>unidad administrativa usuaria</w:t>
      </w:r>
      <w:r w:rsidRPr="003400BC">
        <w:rPr>
          <w:rFonts w:ascii="Palatino Linotype" w:hAnsi="Palatino Linotype"/>
          <w:i/>
          <w:sz w:val="22"/>
        </w:rPr>
        <w:t xml:space="preserve"> y la partida presupuestal afectada. </w:t>
      </w:r>
    </w:p>
    <w:p w:rsidR="00765D17" w:rsidRPr="003400BC" w:rsidRDefault="00765D17" w:rsidP="00765D17">
      <w:pPr>
        <w:spacing w:line="360" w:lineRule="auto"/>
        <w:ind w:left="567" w:right="567"/>
        <w:jc w:val="both"/>
        <w:rPr>
          <w:rFonts w:ascii="Palatino Linotype" w:eastAsia="Calibri" w:hAnsi="Palatino Linotype" w:cs="Arial"/>
          <w:i/>
          <w:sz w:val="22"/>
        </w:rPr>
      </w:pPr>
      <w:r w:rsidRPr="003400BC">
        <w:rPr>
          <w:rFonts w:ascii="Palatino Linotype" w:hAnsi="Palatino Linotype"/>
          <w:i/>
          <w:sz w:val="22"/>
        </w:rPr>
        <w:t>En todo caso, las facturas electrónicas impresas deberán acompañarse de la documentación que solicite la Secretaria de Finanzas.</w:t>
      </w:r>
    </w:p>
    <w:p w:rsidR="00765D17" w:rsidRPr="003400BC" w:rsidRDefault="00765D17" w:rsidP="00765D17">
      <w:pPr>
        <w:pStyle w:val="Prrafodelista"/>
        <w:spacing w:line="360" w:lineRule="auto"/>
        <w:ind w:left="0"/>
        <w:jc w:val="both"/>
        <w:rPr>
          <w:rFonts w:ascii="Palatino Linotype" w:eastAsia="Calibri" w:hAnsi="Palatino Linotype" w:cs="Arial"/>
        </w:rPr>
      </w:pPr>
    </w:p>
    <w:p w:rsidR="00765D17" w:rsidRPr="003400BC" w:rsidRDefault="00765D17" w:rsidP="00765D17">
      <w:pPr>
        <w:pStyle w:val="Prrafodelista"/>
        <w:numPr>
          <w:ilvl w:val="0"/>
          <w:numId w:val="1"/>
        </w:numPr>
        <w:spacing w:line="360" w:lineRule="auto"/>
        <w:ind w:left="0" w:firstLine="0"/>
        <w:jc w:val="both"/>
        <w:rPr>
          <w:rFonts w:ascii="Palatino Linotype" w:eastAsia="Calibri" w:hAnsi="Palatino Linotype" w:cs="Arial"/>
          <w:i/>
        </w:rPr>
      </w:pPr>
      <w:r w:rsidRPr="003400BC">
        <w:rPr>
          <w:rFonts w:ascii="Palatino Linotype" w:eastAsia="Calibri" w:hAnsi="Palatino Linotype" w:cs="Arial"/>
        </w:rPr>
        <w:t>Por lo anterior, se aprecia que el prestador de servicio debe cumplir con los requisitos de facturación, documentos que constituyen la comprobación de los gatos en materia fiscal, entre los que se encuentra e</w:t>
      </w:r>
      <w:r w:rsidRPr="003400BC">
        <w:rPr>
          <w:rFonts w:ascii="Palatino Linotype" w:hAnsi="Palatino Linotype"/>
        </w:rPr>
        <w:t xml:space="preserve">mitir las facturas a nombre del Gobierno del Estado de México; indicar el número del presente contrato; </w:t>
      </w:r>
      <w:r w:rsidRPr="003400BC">
        <w:rPr>
          <w:rFonts w:ascii="Palatino Linotype" w:hAnsi="Palatino Linotype"/>
          <w:b/>
        </w:rPr>
        <w:t>y contar con la firma del servidor público responsable de la recepción del servicio</w:t>
      </w:r>
      <w:r w:rsidRPr="003400BC">
        <w:rPr>
          <w:rFonts w:ascii="Palatino Linotype" w:hAnsi="Palatino Linotype"/>
        </w:rPr>
        <w:t xml:space="preserve">, </w:t>
      </w:r>
      <w:r w:rsidRPr="003400BC">
        <w:rPr>
          <w:rFonts w:ascii="Palatino Linotype" w:hAnsi="Palatino Linotype"/>
          <w:b/>
        </w:rPr>
        <w:t>así como con el sello de la unidad administrativa usuaria y la partida presupuestal afectada.</w:t>
      </w:r>
      <w:r w:rsidRPr="003400BC">
        <w:rPr>
          <w:rFonts w:ascii="Palatino Linotype" w:hAnsi="Palatino Linotype"/>
          <w:i/>
        </w:rPr>
        <w:t xml:space="preserve"> </w:t>
      </w:r>
    </w:p>
    <w:p w:rsidR="00636081" w:rsidRPr="003400BC" w:rsidRDefault="00636081" w:rsidP="00636081">
      <w:pPr>
        <w:pStyle w:val="Prrafodelista"/>
        <w:spacing w:line="360" w:lineRule="auto"/>
        <w:ind w:left="0"/>
        <w:jc w:val="both"/>
        <w:rPr>
          <w:rFonts w:ascii="Palatino Linotype" w:eastAsia="Calibri" w:hAnsi="Palatino Linotype" w:cs="Arial"/>
          <w:i/>
        </w:rPr>
      </w:pPr>
    </w:p>
    <w:p w:rsidR="008A565D" w:rsidRPr="003400BC" w:rsidRDefault="00765D17" w:rsidP="008A565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400BC">
        <w:rPr>
          <w:rFonts w:ascii="Palatino Linotype" w:eastAsia="Calibri" w:hAnsi="Palatino Linotype" w:cs="Arial"/>
        </w:rPr>
        <w:t xml:space="preserve">Entonces, tenemos que la Secretaría de Seguridad es el área usuaria y que las facturas deben tener el sello de ésta, </w:t>
      </w:r>
      <w:r w:rsidR="008A565D" w:rsidRPr="003400BC">
        <w:rPr>
          <w:rFonts w:ascii="Palatino Linotype" w:eastAsia="Calibri" w:hAnsi="Palatino Linotype" w:cs="Arial"/>
        </w:rPr>
        <w:t xml:space="preserve">en consecuencia, pese a que el Sujeto Obligado </w:t>
      </w:r>
      <w:r w:rsidR="008A565D" w:rsidRPr="003400BC">
        <w:rPr>
          <w:rFonts w:ascii="Palatino Linotype" w:eastAsia="Calibri" w:hAnsi="Palatino Linotype" w:cs="Arial"/>
        </w:rPr>
        <w:lastRenderedPageBreak/>
        <w:t xml:space="preserve">en cuestión, no genere el documento, debe ponerlo a disposición del particular por administrarlo y poseerlo, sirve de sustento </w:t>
      </w:r>
      <w:r w:rsidR="008A565D" w:rsidRPr="003400BC">
        <w:rPr>
          <w:rFonts w:ascii="Palatino Linotype" w:hAnsi="Palatino Linotype" w:cs="Arial"/>
        </w:rPr>
        <w:t xml:space="preserve">el criterio </w:t>
      </w:r>
      <w:r w:rsidR="008A565D" w:rsidRPr="003400BC">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008A565D" w:rsidRPr="003400BC">
        <w:rPr>
          <w:rFonts w:ascii="Palatino Linotype" w:hAnsi="Palatino Linotype" w:cs="Arial"/>
        </w:rPr>
        <w:t>cuyo rubro y texto dispone:</w:t>
      </w:r>
    </w:p>
    <w:p w:rsidR="008A565D" w:rsidRPr="003400BC" w:rsidRDefault="008A565D" w:rsidP="008A565D">
      <w:pPr>
        <w:pStyle w:val="Prrafodelista"/>
        <w:autoSpaceDE w:val="0"/>
        <w:autoSpaceDN w:val="0"/>
        <w:adjustRightInd w:val="0"/>
        <w:spacing w:line="360" w:lineRule="auto"/>
        <w:ind w:left="0"/>
        <w:jc w:val="both"/>
        <w:rPr>
          <w:rFonts w:ascii="Palatino Linotype" w:hAnsi="Palatino Linotype" w:cs="Arial"/>
          <w:lang w:val="es-MX"/>
        </w:rPr>
      </w:pPr>
    </w:p>
    <w:p w:rsidR="008A565D" w:rsidRPr="003400BC" w:rsidRDefault="008A565D" w:rsidP="008A565D">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3400BC">
        <w:rPr>
          <w:rFonts w:ascii="Palatino Linotype" w:hAnsi="Palatino Linotype" w:cs="Arial"/>
          <w:b/>
          <w:i/>
          <w:sz w:val="22"/>
          <w:szCs w:val="22"/>
          <w:lang w:val="es-MX" w:eastAsia="es-MX"/>
        </w:rPr>
        <w:t>“CRITERIO 0002-11</w:t>
      </w:r>
    </w:p>
    <w:p w:rsidR="008A565D" w:rsidRPr="003400BC" w:rsidRDefault="008A565D" w:rsidP="008A565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400BC">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3400BC">
        <w:rPr>
          <w:rFonts w:ascii="Palatino Linotype" w:hAnsi="Palatino Linotype" w:cs="Arial"/>
          <w:b/>
          <w:bCs/>
          <w:i/>
          <w:sz w:val="22"/>
          <w:szCs w:val="22"/>
          <w:lang w:val="es-MX" w:eastAsia="es-MX"/>
        </w:rPr>
        <w:t xml:space="preserve">V, XV, Y XVI, </w:t>
      </w:r>
      <w:r w:rsidRPr="003400BC">
        <w:rPr>
          <w:rFonts w:ascii="Palatino Linotype" w:hAnsi="Palatino Linotype" w:cs="Arial"/>
          <w:b/>
          <w:i/>
          <w:sz w:val="22"/>
          <w:szCs w:val="22"/>
          <w:lang w:val="es-MX" w:eastAsia="es-MX"/>
        </w:rPr>
        <w:t>3, 4,11 Y 41.</w:t>
      </w:r>
      <w:r w:rsidRPr="003400BC">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A565D" w:rsidRPr="003400BC" w:rsidRDefault="008A565D" w:rsidP="008A565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400BC">
        <w:rPr>
          <w:rFonts w:ascii="Palatino Linotype" w:hAnsi="Palatino Linotype" w:cs="Arial"/>
          <w:i/>
          <w:sz w:val="22"/>
          <w:szCs w:val="22"/>
          <w:lang w:val="es-MX" w:eastAsia="es-MX"/>
        </w:rPr>
        <w:t>En consecuencia el acceso a la información se refiere a que se cumplan cualquiera de los siguientes tres supuestos:</w:t>
      </w:r>
    </w:p>
    <w:p w:rsidR="008A565D" w:rsidRPr="003400BC" w:rsidRDefault="008A565D" w:rsidP="008A565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400BC">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8A565D" w:rsidRPr="003400BC" w:rsidRDefault="008A565D" w:rsidP="008A565D">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3400BC">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8A565D" w:rsidRPr="003400BC" w:rsidRDefault="008A565D" w:rsidP="008A565D">
      <w:pPr>
        <w:spacing w:line="360" w:lineRule="auto"/>
        <w:ind w:left="567" w:right="567"/>
        <w:jc w:val="both"/>
        <w:rPr>
          <w:rFonts w:ascii="Palatino Linotype" w:hAnsi="Palatino Linotype" w:cs="Arial"/>
          <w:b/>
          <w:i/>
          <w:color w:val="000000" w:themeColor="text1"/>
          <w:sz w:val="22"/>
          <w:szCs w:val="22"/>
        </w:rPr>
      </w:pPr>
      <w:r w:rsidRPr="003400BC">
        <w:rPr>
          <w:rFonts w:ascii="Palatino Linotype" w:hAnsi="Palatino Linotype" w:cs="Arial"/>
          <w:b/>
          <w:i/>
          <w:sz w:val="22"/>
          <w:szCs w:val="22"/>
          <w:lang w:val="es-MX" w:eastAsia="es-MX"/>
        </w:rPr>
        <w:t>Que se trate de información registrada en cualquier soporte documental, que en ejercicio de las atribuciones conferidas, se encuentre en posesión de los Sujetos Obligados.”</w:t>
      </w:r>
    </w:p>
    <w:p w:rsidR="008A565D" w:rsidRPr="003400BC" w:rsidRDefault="008A565D" w:rsidP="008A565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400BC">
        <w:rPr>
          <w:rFonts w:ascii="Palatino Linotype" w:hAnsi="Palatino Linotype"/>
          <w:color w:val="000000" w:themeColor="text1"/>
        </w:rPr>
        <w:lastRenderedPageBreak/>
        <w:t>En esa virtud, el</w:t>
      </w:r>
      <w:r w:rsidRPr="003400BC">
        <w:rPr>
          <w:rStyle w:val="apple-converted-space"/>
          <w:rFonts w:ascii="Palatino Linotype" w:hAnsi="Palatino Linotype"/>
          <w:color w:val="000000" w:themeColor="text1"/>
        </w:rPr>
        <w:t xml:space="preserve"> </w:t>
      </w:r>
      <w:r w:rsidRPr="003400BC">
        <w:rPr>
          <w:rFonts w:ascii="Palatino Linotype" w:hAnsi="Palatino Linotype"/>
          <w:b/>
          <w:bCs/>
          <w:color w:val="000000" w:themeColor="text1"/>
        </w:rPr>
        <w:t>Sujeto Obligado</w:t>
      </w:r>
      <w:r w:rsidRPr="003400BC">
        <w:rPr>
          <w:rStyle w:val="apple-converted-space"/>
          <w:rFonts w:ascii="Palatino Linotype" w:hAnsi="Palatino Linotype"/>
          <w:color w:val="000000" w:themeColor="text1"/>
        </w:rPr>
        <w:t xml:space="preserve"> </w:t>
      </w:r>
      <w:r w:rsidRPr="003400BC">
        <w:rPr>
          <w:rFonts w:ascii="Palatino Linotype" w:hAnsi="Palatino Linotype"/>
          <w:color w:val="000000" w:themeColor="text1"/>
        </w:rPr>
        <w:t xml:space="preserve">está constreñido a entregar los documentos en los que conste la información que sea generada, </w:t>
      </w:r>
      <w:r w:rsidRPr="003400BC">
        <w:rPr>
          <w:rFonts w:ascii="Palatino Linotype" w:hAnsi="Palatino Linotype"/>
          <w:b/>
          <w:color w:val="000000" w:themeColor="text1"/>
        </w:rPr>
        <w:t>poseída o administrada</w:t>
      </w:r>
      <w:r w:rsidRPr="003400BC">
        <w:rPr>
          <w:rFonts w:ascii="Palatino Linotype" w:hAnsi="Palatino Linotype"/>
          <w:color w:val="000000" w:themeColor="text1"/>
        </w:rPr>
        <w:t xml:space="preserve"> en el ejercicio de sus atribuciones a toda persona que lo solicite.</w:t>
      </w:r>
    </w:p>
    <w:p w:rsidR="008A565D" w:rsidRPr="003400BC" w:rsidRDefault="008A565D" w:rsidP="008A565D">
      <w:pPr>
        <w:pStyle w:val="Prrafodelista"/>
        <w:spacing w:before="240" w:after="360" w:line="360" w:lineRule="auto"/>
        <w:ind w:left="0"/>
        <w:jc w:val="both"/>
        <w:rPr>
          <w:rFonts w:ascii="Palatino Linotype" w:hAnsi="Palatino Linotype" w:cs="Arial"/>
          <w:i/>
          <w:color w:val="000000" w:themeColor="text1"/>
        </w:rPr>
      </w:pPr>
    </w:p>
    <w:p w:rsidR="00765D17" w:rsidRPr="003400BC" w:rsidRDefault="008A565D" w:rsidP="008A565D">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3400BC">
        <w:rPr>
          <w:rFonts w:ascii="Palatino Linotype" w:hAnsi="Palatino Linotype"/>
          <w:color w:val="000000" w:themeColor="text1"/>
        </w:rPr>
        <w:t xml:space="preserve">Por lo anterior, es dable ordenar la entrega </w:t>
      </w:r>
      <w:r w:rsidRPr="003400BC">
        <w:rPr>
          <w:rFonts w:ascii="Palatino Linotype" w:hAnsi="Palatino Linotype" w:cs="Arial"/>
          <w:color w:val="000000" w:themeColor="text1"/>
        </w:rPr>
        <w:t xml:space="preserve">de </w:t>
      </w:r>
      <w:r w:rsidR="00765D17" w:rsidRPr="003400BC">
        <w:rPr>
          <w:rFonts w:ascii="Palatino Linotype" w:eastAsia="Calibri" w:hAnsi="Palatino Linotype" w:cs="Arial"/>
        </w:rPr>
        <w:t xml:space="preserve">los documentos en donde obren las facturas que </w:t>
      </w:r>
      <w:r w:rsidR="00E97965" w:rsidRPr="003400BC">
        <w:rPr>
          <w:rFonts w:ascii="Palatino Linotype" w:eastAsia="Calibri" w:hAnsi="Palatino Linotype" w:cs="Arial"/>
        </w:rPr>
        <w:t xml:space="preserve">amparen el </w:t>
      </w:r>
      <w:r w:rsidR="00765D17" w:rsidRPr="003400BC">
        <w:rPr>
          <w:rFonts w:ascii="Palatino Linotype" w:eastAsia="Calibri" w:hAnsi="Palatino Linotype" w:cs="Arial"/>
        </w:rPr>
        <w:t>arrendamiento de patrullas y equipo policial y, de ser el ca</w:t>
      </w:r>
      <w:r w:rsidR="00636081" w:rsidRPr="003400BC">
        <w:rPr>
          <w:rFonts w:ascii="Palatino Linotype" w:eastAsia="Calibri" w:hAnsi="Palatino Linotype" w:cs="Arial"/>
        </w:rPr>
        <w:t xml:space="preserve">so que la información contenga </w:t>
      </w:r>
      <w:r w:rsidR="00765D17" w:rsidRPr="003400BC">
        <w:rPr>
          <w:rFonts w:ascii="Palatino Linotype" w:eastAsia="Calibri" w:hAnsi="Palatino Linotype" w:cs="Arial"/>
        </w:rPr>
        <w:t xml:space="preserve">datos personales susceptibles de ser clasificados como confidenciales, el Sujeto Obligado deberá estar a lo dispuesto en el </w:t>
      </w:r>
      <w:r w:rsidR="00765D17" w:rsidRPr="003400BC">
        <w:rPr>
          <w:rFonts w:ascii="Palatino Linotype" w:eastAsia="Calibri" w:hAnsi="Palatino Linotype" w:cs="Arial"/>
          <w:b/>
        </w:rPr>
        <w:t>considerando QUINTO.</w:t>
      </w:r>
    </w:p>
    <w:p w:rsidR="00431208" w:rsidRPr="003400BC" w:rsidRDefault="00431208" w:rsidP="00431208">
      <w:pPr>
        <w:pStyle w:val="Prrafodelista"/>
        <w:rPr>
          <w:rFonts w:ascii="Palatino Linotype" w:hAnsi="Palatino Linotype" w:cs="Arial"/>
          <w:i/>
          <w:color w:val="000000" w:themeColor="text1"/>
        </w:rPr>
      </w:pPr>
    </w:p>
    <w:p w:rsidR="00431208" w:rsidRPr="003400BC" w:rsidRDefault="006357AA" w:rsidP="00431208">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 xml:space="preserve">Ahora bien, en relación a otro punto solicitado, es necesario señalar que </w:t>
      </w:r>
      <w:r w:rsidR="00431208" w:rsidRPr="003400BC">
        <w:rPr>
          <w:rFonts w:ascii="Palatino Linotype" w:eastAsia="Calibri" w:hAnsi="Palatino Linotype" w:cs="Arial"/>
        </w:rPr>
        <w:t xml:space="preserve">el </w:t>
      </w:r>
      <w:r w:rsidRPr="003400BC">
        <w:rPr>
          <w:rFonts w:ascii="Palatino Linotype" w:eastAsia="Calibri" w:hAnsi="Palatino Linotype" w:cs="Arial"/>
          <w:b/>
        </w:rPr>
        <w:t>SUJETO OBLIGADO</w:t>
      </w:r>
      <w:r w:rsidRPr="003400BC">
        <w:rPr>
          <w:rFonts w:ascii="Palatino Linotype" w:eastAsia="Calibri" w:hAnsi="Palatino Linotype" w:cs="Arial"/>
        </w:rPr>
        <w:t xml:space="preserve"> </w:t>
      </w:r>
      <w:r w:rsidR="00431208" w:rsidRPr="003400BC">
        <w:rPr>
          <w:rFonts w:ascii="Palatino Linotype" w:eastAsia="Calibri" w:hAnsi="Palatino Linotype" w:cs="Arial"/>
        </w:rPr>
        <w:t xml:space="preserve">al momento de presentar el informe justificado refirió de manera textual </w:t>
      </w:r>
      <w:r w:rsidR="00431208" w:rsidRPr="003400BC">
        <w:rPr>
          <w:rFonts w:ascii="Palatino Linotype" w:eastAsia="Calibri" w:hAnsi="Palatino Linotype" w:cs="Arial"/>
          <w:i/>
          <w:sz w:val="22"/>
        </w:rPr>
        <w:t xml:space="preserve">“Por todo lo anterior, la Oficialía Mayor de esta Secretaría, </w:t>
      </w:r>
      <w:r w:rsidR="00431208" w:rsidRPr="003400BC">
        <w:rPr>
          <w:rFonts w:ascii="Palatino Linotype" w:eastAsia="Calibri" w:hAnsi="Palatino Linotype" w:cs="Arial"/>
          <w:b/>
          <w:i/>
          <w:sz w:val="22"/>
          <w:u w:val="single"/>
        </w:rPr>
        <w:t xml:space="preserve">requirió formalmente a la Secretaría de Finanzas la contratación de los servicios </w:t>
      </w:r>
      <w:r w:rsidR="00431208" w:rsidRPr="003400BC">
        <w:rPr>
          <w:rFonts w:ascii="Palatino Linotype" w:eastAsia="Calibri" w:hAnsi="Palatino Linotype" w:cs="Arial"/>
          <w:i/>
          <w:sz w:val="22"/>
        </w:rPr>
        <w:t xml:space="preserve">motivo de la Solicitud de Información en comento, petición que forma parte del expediente del proceso adquisitivo de referencia, el cual se encuentra en resguardo por la Dirección General de Recursos Materiales de la Secretaría de Finanzas” </w:t>
      </w:r>
    </w:p>
    <w:p w:rsidR="00431208" w:rsidRPr="003400BC" w:rsidRDefault="00431208" w:rsidP="00431208">
      <w:pPr>
        <w:pStyle w:val="Prrafodelista"/>
        <w:spacing w:line="360" w:lineRule="auto"/>
        <w:ind w:left="0"/>
        <w:jc w:val="both"/>
        <w:rPr>
          <w:rFonts w:ascii="Palatino Linotype" w:eastAsia="Calibri" w:hAnsi="Palatino Linotype" w:cs="Arial"/>
        </w:rPr>
      </w:pPr>
    </w:p>
    <w:p w:rsidR="00431208" w:rsidRPr="003400BC" w:rsidRDefault="00431208" w:rsidP="00431208">
      <w:pPr>
        <w:pStyle w:val="Prrafodelista"/>
        <w:numPr>
          <w:ilvl w:val="0"/>
          <w:numId w:val="1"/>
        </w:numPr>
        <w:spacing w:line="360" w:lineRule="auto"/>
        <w:ind w:left="0" w:right="49" w:firstLine="0"/>
        <w:jc w:val="both"/>
        <w:rPr>
          <w:rFonts w:ascii="Palatino Linotype" w:hAnsi="Palatino Linotype"/>
          <w:i/>
        </w:rPr>
      </w:pPr>
      <w:r w:rsidRPr="003400BC">
        <w:rPr>
          <w:rFonts w:ascii="Palatino Linotype" w:hAnsi="Palatino Linotype"/>
          <w:lang w:val="es-MX" w:eastAsia="en-US"/>
        </w:rPr>
        <w:t xml:space="preserve">Ante tal situación, se debe traer a colación </w:t>
      </w:r>
      <w:r w:rsidRPr="003400BC">
        <w:rPr>
          <w:rFonts w:ascii="Palatino Linotype" w:eastAsia="Calibri" w:hAnsi="Palatino Linotype" w:cs="Arial"/>
        </w:rPr>
        <w:t xml:space="preserve">el artículo 6° apartado A fracción I, de la Constitución Política de los Estados Unidos Mexicanos, artículo 5 fracción I de la Constitución Política del Estado Libre y Soberano de México y articulo 18 de la Ley de Transparencia y Acceso a la Información Pública del Estado de México y Municipios, puesto que los ordenamientos citados concurren refiriendo que los Sujetos Obligados deberán documentar todo acto que se derive del ejercicio de sus facultades, competencias o funciones, considerando desde su origen la eventual </w:t>
      </w:r>
      <w:r w:rsidRPr="003400BC">
        <w:rPr>
          <w:rFonts w:ascii="Palatino Linotype" w:eastAsia="Calibri" w:hAnsi="Palatino Linotype" w:cs="Arial"/>
        </w:rPr>
        <w:lastRenderedPageBreak/>
        <w:t xml:space="preserve">publicidad y reutilización de la información que generen, además de que dicho acto se encuentra en apego al principio de </w:t>
      </w:r>
      <w:r w:rsidRPr="003400BC">
        <w:rPr>
          <w:rFonts w:ascii="Palatino Linotype" w:eastAsia="Calibri" w:hAnsi="Palatino Linotype" w:cs="Arial"/>
          <w:lang w:val="es-ES"/>
        </w:rPr>
        <w:t>máxima publicidad.</w:t>
      </w:r>
      <w:r w:rsidRPr="003400BC">
        <w:rPr>
          <w:rStyle w:val="Refdenotaalpie"/>
          <w:rFonts w:ascii="Palatino Linotype" w:eastAsia="Calibri" w:hAnsi="Palatino Linotype" w:cs="Arial"/>
          <w:lang w:val="es-ES"/>
        </w:rPr>
        <w:footnoteReference w:id="3"/>
      </w:r>
    </w:p>
    <w:p w:rsidR="006357AA" w:rsidRPr="003400BC" w:rsidRDefault="006357AA" w:rsidP="006357AA">
      <w:pPr>
        <w:pStyle w:val="Prrafodelista"/>
        <w:rPr>
          <w:rFonts w:ascii="Palatino Linotype" w:hAnsi="Palatino Linotype"/>
          <w:i/>
        </w:rPr>
      </w:pPr>
    </w:p>
    <w:p w:rsidR="006357AA" w:rsidRPr="003400BC" w:rsidRDefault="006357AA" w:rsidP="006357AA">
      <w:pPr>
        <w:pStyle w:val="Prrafodelista"/>
        <w:spacing w:line="360" w:lineRule="auto"/>
        <w:ind w:left="0" w:right="49"/>
        <w:jc w:val="both"/>
        <w:rPr>
          <w:rFonts w:ascii="Palatino Linotype" w:hAnsi="Palatino Linotype"/>
          <w:i/>
        </w:rPr>
      </w:pPr>
    </w:p>
    <w:p w:rsidR="00431208" w:rsidRPr="003400BC" w:rsidRDefault="00431208" w:rsidP="00431208">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3400BC">
        <w:rPr>
          <w:rFonts w:ascii="Palatino Linotype" w:eastAsia="Times New Roman" w:hAnsi="Palatino Linotype" w:cs="Arial"/>
          <w:color w:val="000000"/>
        </w:rPr>
        <w:t>Asimismo, debemos tomar en cuenta los artículos 4 y 12 de la Ley de Transparencia y Acceso a la Información Pública del Estado de México y Municipios, los cuales establecen lo siguiente:</w:t>
      </w:r>
    </w:p>
    <w:p w:rsidR="00431208" w:rsidRPr="003400BC" w:rsidRDefault="00431208" w:rsidP="00431208">
      <w:pPr>
        <w:pStyle w:val="Prrafodelista"/>
        <w:rPr>
          <w:rFonts w:ascii="Palatino Linotype" w:eastAsia="Times New Roman" w:hAnsi="Palatino Linotype" w:cs="Arial"/>
          <w:color w:val="000000"/>
        </w:rPr>
      </w:pPr>
    </w:p>
    <w:p w:rsidR="00431208" w:rsidRPr="003400BC" w:rsidRDefault="00431208" w:rsidP="004312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400BC">
        <w:rPr>
          <w:rFonts w:ascii="Palatino Linotype" w:hAnsi="Palatino Linotype" w:cs="Bookman Old Style,Bold"/>
          <w:b/>
          <w:bCs/>
          <w:i/>
          <w:sz w:val="22"/>
          <w:szCs w:val="20"/>
          <w:lang w:val="es-MX"/>
        </w:rPr>
        <w:t xml:space="preserve">Artículo 4. </w:t>
      </w:r>
      <w:r w:rsidRPr="003400BC">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431208" w:rsidRPr="003400BC" w:rsidRDefault="00431208" w:rsidP="00431208">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431208" w:rsidRPr="003400BC" w:rsidRDefault="00431208" w:rsidP="004312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400BC">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31208" w:rsidRPr="003400BC" w:rsidRDefault="00431208" w:rsidP="00431208">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431208" w:rsidRPr="003400BC" w:rsidRDefault="00431208" w:rsidP="004312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400BC">
        <w:rPr>
          <w:rFonts w:ascii="Palatino Linotype" w:hAnsi="Palatino Linotype" w:cs="Bookman Old Style"/>
          <w:i/>
          <w:sz w:val="22"/>
          <w:szCs w:val="20"/>
          <w:lang w:val="es-MX"/>
        </w:rPr>
        <w:lastRenderedPageBreak/>
        <w:t>Los sujetos obligados deben poner en práctica, políticas y programas de acceso a la información que se apeguen a criterios de publicidad, veracidad, oportunidad, precisión y suficiencia en beneficio de los solicitantes.</w:t>
      </w:r>
    </w:p>
    <w:p w:rsidR="00431208" w:rsidRPr="003400BC" w:rsidRDefault="00431208" w:rsidP="00431208">
      <w:pPr>
        <w:autoSpaceDE w:val="0"/>
        <w:autoSpaceDN w:val="0"/>
        <w:adjustRightInd w:val="0"/>
        <w:spacing w:line="360" w:lineRule="auto"/>
        <w:ind w:right="567"/>
        <w:jc w:val="both"/>
        <w:rPr>
          <w:rFonts w:ascii="Palatino Linotype" w:eastAsia="Times New Roman" w:hAnsi="Palatino Linotype" w:cs="Arial"/>
          <w:i/>
          <w:color w:val="000000"/>
          <w:sz w:val="28"/>
        </w:rPr>
      </w:pPr>
    </w:p>
    <w:p w:rsidR="00431208" w:rsidRPr="003400BC" w:rsidRDefault="00431208" w:rsidP="00431208">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3400BC">
        <w:rPr>
          <w:rFonts w:ascii="Palatino Linotype" w:hAnsi="Palatino Linotype" w:cs="Bookman Old Style,Bold"/>
          <w:b/>
          <w:bCs/>
          <w:i/>
          <w:sz w:val="22"/>
          <w:szCs w:val="20"/>
          <w:lang w:val="es-MX"/>
        </w:rPr>
        <w:t xml:space="preserve">Artículo 12. </w:t>
      </w:r>
      <w:r w:rsidRPr="003400BC">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431208" w:rsidRPr="003400BC" w:rsidRDefault="00431208" w:rsidP="00431208">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431208" w:rsidRPr="003400BC" w:rsidRDefault="00431208" w:rsidP="00431208">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3400BC">
        <w:rPr>
          <w:rFonts w:ascii="Palatino Linotype" w:hAnsi="Palatino Linotype" w:cs="Bookman Old Style"/>
          <w:i/>
          <w:sz w:val="22"/>
          <w:szCs w:val="20"/>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431208" w:rsidRPr="003400BC" w:rsidRDefault="00431208" w:rsidP="00431208">
      <w:pPr>
        <w:pStyle w:val="Prrafodelista"/>
        <w:spacing w:line="360" w:lineRule="auto"/>
        <w:ind w:left="0" w:right="49"/>
        <w:jc w:val="both"/>
        <w:rPr>
          <w:rFonts w:ascii="Palatino Linotype" w:eastAsia="Times New Roman" w:hAnsi="Palatino Linotype" w:cs="Arial"/>
          <w:color w:val="000000"/>
        </w:rPr>
      </w:pPr>
    </w:p>
    <w:p w:rsidR="00431208" w:rsidRPr="003400BC" w:rsidRDefault="00431208" w:rsidP="0043120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00BC">
        <w:rPr>
          <w:rFonts w:ascii="Palatino Linotype" w:hAnsi="Palatino Linotype"/>
          <w:lang w:val="es-ES"/>
        </w:rPr>
        <w:t xml:space="preserve">Es así que, </w:t>
      </w:r>
      <w:r w:rsidRPr="003400BC">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rsidR="00431208" w:rsidRPr="003400BC" w:rsidRDefault="00431208" w:rsidP="00431208">
      <w:pPr>
        <w:pStyle w:val="Prrafodelista"/>
        <w:tabs>
          <w:tab w:val="left" w:pos="851"/>
        </w:tabs>
        <w:spacing w:line="360" w:lineRule="auto"/>
        <w:ind w:left="0" w:right="49"/>
        <w:jc w:val="both"/>
        <w:rPr>
          <w:rFonts w:ascii="Palatino Linotype" w:hAnsi="Palatino Linotype"/>
          <w:lang w:val="es-ES"/>
        </w:rPr>
      </w:pPr>
    </w:p>
    <w:p w:rsidR="00431208" w:rsidRPr="003400BC" w:rsidRDefault="00431208" w:rsidP="00431208">
      <w:pPr>
        <w:pStyle w:val="Prrafodelista"/>
        <w:numPr>
          <w:ilvl w:val="0"/>
          <w:numId w:val="1"/>
        </w:numPr>
        <w:spacing w:before="240" w:after="360" w:line="360" w:lineRule="auto"/>
        <w:ind w:left="0" w:firstLine="0"/>
        <w:jc w:val="both"/>
        <w:rPr>
          <w:rFonts w:ascii="Palatino Linotype" w:eastAsia="Times New Roman" w:hAnsi="Palatino Linotype" w:cs="Arial"/>
          <w:color w:val="000000"/>
        </w:rPr>
      </w:pPr>
      <w:r w:rsidRPr="003400BC">
        <w:rPr>
          <w:rFonts w:ascii="Palatino Linotype" w:hAnsi="Palatino Linotype"/>
          <w:color w:val="000000" w:themeColor="text1"/>
        </w:rPr>
        <w:t xml:space="preserve">Por lo anterior, es dable ordenar la entrega de los documentos en donde conste el </w:t>
      </w:r>
      <w:r w:rsidRPr="003400BC">
        <w:rPr>
          <w:rFonts w:ascii="Palatino Linotype" w:hAnsi="Palatino Linotype"/>
          <w:b/>
          <w:color w:val="000000" w:themeColor="text1"/>
        </w:rPr>
        <w:t>requerimiento emitido por la Secretaría de Seguridad a la Secretaría de Finanzas para el arrendamiento</w:t>
      </w:r>
      <w:r w:rsidR="00F86062" w:rsidRPr="003400BC">
        <w:rPr>
          <w:rFonts w:ascii="Palatino Linotype" w:hAnsi="Palatino Linotype"/>
          <w:b/>
          <w:color w:val="000000" w:themeColor="text1"/>
        </w:rPr>
        <w:t xml:space="preserve"> de patrullas y equipo policial</w:t>
      </w:r>
      <w:r w:rsidR="00F86062" w:rsidRPr="003400BC">
        <w:rPr>
          <w:rFonts w:ascii="Palatino Linotype" w:hAnsi="Palatino Linotype"/>
          <w:color w:val="000000" w:themeColor="text1"/>
        </w:rPr>
        <w:t>, asimismo las facturas que se han emitido con motivo del arrendamiento en cuestión.</w:t>
      </w:r>
    </w:p>
    <w:p w:rsidR="00F86062" w:rsidRPr="003400BC" w:rsidRDefault="00F86062" w:rsidP="00F86062">
      <w:pPr>
        <w:pStyle w:val="Prrafodelista"/>
        <w:rPr>
          <w:rFonts w:ascii="Palatino Linotype" w:eastAsia="Times New Roman" w:hAnsi="Palatino Linotype" w:cs="Arial"/>
          <w:color w:val="000000"/>
        </w:rPr>
      </w:pPr>
    </w:p>
    <w:p w:rsidR="00F86062" w:rsidRPr="003400BC" w:rsidRDefault="006357AA" w:rsidP="00F86062">
      <w:pPr>
        <w:pStyle w:val="Prrafodelista"/>
        <w:numPr>
          <w:ilvl w:val="0"/>
          <w:numId w:val="1"/>
        </w:numPr>
        <w:spacing w:before="240" w:after="360" w:line="360" w:lineRule="auto"/>
        <w:ind w:left="0" w:firstLine="0"/>
        <w:jc w:val="both"/>
        <w:rPr>
          <w:rFonts w:ascii="Palatino Linotype" w:eastAsia="Times New Roman" w:hAnsi="Palatino Linotype" w:cs="Arial"/>
          <w:color w:val="000000"/>
        </w:rPr>
      </w:pPr>
      <w:r w:rsidRPr="003400BC">
        <w:rPr>
          <w:rFonts w:ascii="Palatino Linotype" w:eastAsia="Times New Roman" w:hAnsi="Palatino Linotype" w:cs="Arial"/>
          <w:color w:val="000000"/>
        </w:rPr>
        <w:t xml:space="preserve">Sin embargo, después de realizada una búsqueda </w:t>
      </w:r>
      <w:proofErr w:type="spellStart"/>
      <w:r w:rsidRPr="003400BC">
        <w:rPr>
          <w:rFonts w:ascii="Palatino Linotype" w:eastAsia="Times New Roman" w:hAnsi="Palatino Linotype" w:cs="Arial"/>
          <w:color w:val="000000"/>
        </w:rPr>
        <w:t>exhauistiva</w:t>
      </w:r>
      <w:proofErr w:type="spellEnd"/>
      <w:r w:rsidRPr="003400BC">
        <w:rPr>
          <w:rFonts w:ascii="Palatino Linotype" w:eastAsia="Times New Roman" w:hAnsi="Palatino Linotype" w:cs="Arial"/>
          <w:color w:val="000000"/>
        </w:rPr>
        <w:t xml:space="preserve"> y razonable en sus archivos no se localizara la información, señalada en el párrafo anterior, deberá  </w:t>
      </w:r>
      <w:r w:rsidRPr="003400BC">
        <w:rPr>
          <w:rFonts w:ascii="Palatino Linotype" w:eastAsia="Times New Roman" w:hAnsi="Palatino Linotype" w:cs="Arial"/>
          <w:color w:val="000000"/>
        </w:rPr>
        <w:lastRenderedPageBreak/>
        <w:t xml:space="preserve">emitir </w:t>
      </w:r>
      <w:r w:rsidR="00F86062" w:rsidRPr="003400BC">
        <w:rPr>
          <w:rFonts w:ascii="Palatino Linotype" w:eastAsia="Times New Roman" w:hAnsi="Palatino Linotype" w:cs="Arial"/>
          <w:color w:val="000000"/>
        </w:rPr>
        <w:t>el acuerdo en el que se sustente la declaratoria de inexistencia</w:t>
      </w:r>
      <w:r w:rsidRPr="003400BC">
        <w:rPr>
          <w:rFonts w:ascii="Palatino Linotype" w:eastAsia="Times New Roman" w:hAnsi="Palatino Linotype" w:cs="Arial"/>
          <w:color w:val="000000"/>
        </w:rPr>
        <w:t xml:space="preserve"> de la información</w:t>
      </w:r>
      <w:r w:rsidR="00F86062" w:rsidRPr="003400BC">
        <w:rPr>
          <w:rFonts w:ascii="Palatino Linotype" w:eastAsia="Times New Roman" w:hAnsi="Palatino Linotype" w:cs="Arial"/>
          <w:color w:val="000000"/>
        </w:rPr>
        <w:t>, tal y</w:t>
      </w:r>
      <w:r w:rsidRPr="003400BC">
        <w:rPr>
          <w:rFonts w:ascii="Palatino Linotype" w:eastAsia="Times New Roman" w:hAnsi="Palatino Linotype" w:cs="Arial"/>
          <w:color w:val="000000"/>
        </w:rPr>
        <w:t xml:space="preserve"> como se enuncia a continuación:</w:t>
      </w:r>
    </w:p>
    <w:p w:rsidR="00F86062" w:rsidRPr="003400BC" w:rsidRDefault="00F86062" w:rsidP="00F86062">
      <w:pPr>
        <w:pStyle w:val="Prrafodelista"/>
        <w:rPr>
          <w:rFonts w:ascii="Palatino Linotype" w:eastAsia="Times New Roman" w:hAnsi="Palatino Linotype" w:cs="Arial"/>
          <w:color w:val="000000"/>
        </w:rPr>
      </w:pPr>
    </w:p>
    <w:p w:rsidR="0017048B" w:rsidRPr="003400BC" w:rsidRDefault="0017048B" w:rsidP="00425185">
      <w:pPr>
        <w:pStyle w:val="Ttulo3"/>
        <w:numPr>
          <w:ilvl w:val="0"/>
          <w:numId w:val="40"/>
        </w:numPr>
        <w:rPr>
          <w:rFonts w:ascii="Palatino Linotype" w:eastAsia="Calibri" w:hAnsi="Palatino Linotype"/>
          <w:b/>
          <w:color w:val="auto"/>
        </w:rPr>
      </w:pPr>
      <w:bookmarkStart w:id="14" w:name="_Toc530487991"/>
      <w:r w:rsidRPr="003400BC">
        <w:rPr>
          <w:rFonts w:ascii="Palatino Linotype" w:eastAsia="Calibri" w:hAnsi="Palatino Linotype"/>
          <w:b/>
          <w:color w:val="auto"/>
        </w:rPr>
        <w:t xml:space="preserve">De la </w:t>
      </w:r>
      <w:r w:rsidR="00636081" w:rsidRPr="003400BC">
        <w:rPr>
          <w:rFonts w:ascii="Palatino Linotype" w:eastAsia="Calibri" w:hAnsi="Palatino Linotype"/>
          <w:b/>
          <w:color w:val="auto"/>
        </w:rPr>
        <w:t>Inexistencia</w:t>
      </w:r>
      <w:bookmarkEnd w:id="14"/>
    </w:p>
    <w:p w:rsidR="00636081" w:rsidRPr="003400BC" w:rsidRDefault="00636081" w:rsidP="00636081"/>
    <w:p w:rsidR="00636081" w:rsidRPr="003400BC" w:rsidRDefault="00636081" w:rsidP="00636081"/>
    <w:p w:rsidR="00636081" w:rsidRPr="003400BC" w:rsidRDefault="00636081" w:rsidP="00636081">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 xml:space="preserve">Por lo que se tiene que en los requerimientos solicitados, se involucra a dos sujetos obligados, es decir a la Secretaría de Finanzas y  la </w:t>
      </w:r>
      <w:r w:rsidRPr="003400BC">
        <w:rPr>
          <w:rFonts w:ascii="Palatino Linotype" w:eastAsia="Calibri" w:hAnsi="Palatino Linotype" w:cs="Arial"/>
          <w:bCs/>
        </w:rPr>
        <w:t xml:space="preserve">Secretaría de Seguridad, porque ambas hicieron un trabajo en conjunto para llevar a cabo la licitación y posteriormente la adquisición de los bienes requeridos, se tiene también que unos documentos son generados por una o por otra de ellas y a su vez, deben ser administrados y poseídos por ambas, dado que todo acto de autoridad debe ser materializado en documentos, dado que constituye una obligación jurídica en materia de transparencia que </w:t>
      </w:r>
      <w:r w:rsidRPr="003400BC">
        <w:rPr>
          <w:rFonts w:ascii="Palatino Linotype" w:eastAsia="Calibri" w:hAnsi="Palatino Linotype" w:cs="Arial"/>
          <w:lang w:val="es-MX"/>
        </w:rPr>
        <w:t xml:space="preserve">los sujetos obligados documenten todo acto que derive del ejercicio de sus facultades, competencias o funciones, considerando desde su origen la eventual publicidad y reutilización de la información que generen, de acuerdo con el artículo 18 de la ley de la materia. </w:t>
      </w:r>
    </w:p>
    <w:p w:rsidR="00636081" w:rsidRPr="003400BC" w:rsidRDefault="00636081" w:rsidP="00636081">
      <w:pPr>
        <w:pStyle w:val="Prrafodelista"/>
        <w:spacing w:line="360" w:lineRule="auto"/>
        <w:ind w:left="0"/>
        <w:jc w:val="both"/>
        <w:rPr>
          <w:rFonts w:ascii="Palatino Linotype" w:eastAsia="Calibri" w:hAnsi="Palatino Linotype" w:cs="Arial"/>
        </w:rPr>
      </w:pPr>
    </w:p>
    <w:p w:rsidR="00636081" w:rsidRPr="003400BC" w:rsidRDefault="00636081" w:rsidP="0063608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00BC">
        <w:rPr>
          <w:rFonts w:ascii="Palatino Linotype" w:eastAsia="Times New Roman" w:hAnsi="Palatino Linotype" w:cs="Arial"/>
          <w:color w:val="222222"/>
          <w:lang w:eastAsia="es-MX"/>
        </w:rPr>
        <w:t>Como ya se ha señalado, es una obligación que tienen todos los Sujetos Obligados de documentar cada uno de sus actos de autoridad que llevan a cabo con motivo de sus atribuciones, competencias y facultades que se les hayan conferido al momento del encargo, actividad que permite calificar el buen desempeño de los servidores públicos, como de igual manera se estará garantizando la transparencia de la información que se genera, administre y posea.</w:t>
      </w:r>
    </w:p>
    <w:p w:rsidR="00636081" w:rsidRPr="003400BC" w:rsidRDefault="00636081" w:rsidP="00636081">
      <w:pPr>
        <w:pStyle w:val="Prrafodelista"/>
        <w:tabs>
          <w:tab w:val="left" w:pos="851"/>
        </w:tabs>
        <w:spacing w:line="360" w:lineRule="auto"/>
        <w:ind w:left="0" w:right="49"/>
        <w:jc w:val="both"/>
        <w:rPr>
          <w:rFonts w:ascii="Palatino Linotype" w:hAnsi="Palatino Linotype"/>
          <w:lang w:val="es-ES"/>
        </w:rPr>
      </w:pPr>
    </w:p>
    <w:p w:rsidR="00636081" w:rsidRPr="003400BC" w:rsidRDefault="00636081" w:rsidP="0063608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3400BC">
        <w:rPr>
          <w:rFonts w:ascii="Palatino Linotype" w:eastAsia="Times New Roman" w:hAnsi="Palatino Linotype" w:cs="Arial"/>
          <w:color w:val="222222"/>
          <w:lang w:eastAsia="es-MX"/>
        </w:rPr>
        <w:lastRenderedPageBreak/>
        <w:t xml:space="preserve">Para los casos de no existir la documentación de la cual se tiene la certeza que debió ser generada y que con ella se dé respuesta a una solicitud de información, es obligación de la autoridad emitir una </w:t>
      </w:r>
      <w:r w:rsidRPr="003400BC">
        <w:rPr>
          <w:rFonts w:ascii="Palatino Linotype" w:eastAsia="Times New Roman" w:hAnsi="Palatino Linotype" w:cs="Arial"/>
          <w:b/>
          <w:color w:val="222222"/>
          <w:lang w:eastAsia="es-MX"/>
        </w:rPr>
        <w:t xml:space="preserve">declaratoria formal de inexistencia </w:t>
      </w:r>
      <w:r w:rsidRPr="003400BC">
        <w:rPr>
          <w:rFonts w:ascii="Palatino Linotype" w:eastAsia="Times New Roman" w:hAnsi="Palatino Linotype" w:cs="Arial"/>
          <w:color w:val="222222"/>
          <w:lang w:eastAsia="es-MX"/>
        </w:rPr>
        <w:t>que debe reunir los requisitos señalados en la norma jurídica,</w:t>
      </w:r>
      <w:r w:rsidRPr="003400BC">
        <w:rPr>
          <w:rFonts w:ascii="Palatino Linotype" w:eastAsia="Times New Roman" w:hAnsi="Palatino Linotype" w:cs="Arial"/>
          <w:color w:val="222222"/>
          <w:vertAlign w:val="superscript"/>
          <w:lang w:eastAsia="es-MX"/>
        </w:rPr>
        <w:t> </w:t>
      </w:r>
      <w:r w:rsidRPr="003400BC">
        <w:rPr>
          <w:rFonts w:ascii="Palatino Linotype" w:eastAsia="Times New Roman" w:hAnsi="Palatino Linotype" w:cs="Arial"/>
          <w:color w:val="222222"/>
          <w:lang w:eastAsia="es-MX"/>
        </w:rPr>
        <w:t>según puede apreciarse en el artículo 19 de la Ley en comento, mismo que debe ser analizado por cuerdas separadas como se muestra a continuación:</w:t>
      </w:r>
    </w:p>
    <w:p w:rsidR="00636081" w:rsidRPr="003400BC" w:rsidRDefault="00636081" w:rsidP="00636081">
      <w:pPr>
        <w:pStyle w:val="Prrafodelista"/>
        <w:rPr>
          <w:rFonts w:ascii="Palatino Linotype" w:hAnsi="Palatino Linotype"/>
          <w:lang w:val="es-ES"/>
        </w:rPr>
      </w:pPr>
    </w:p>
    <w:p w:rsidR="00636081" w:rsidRPr="003400BC" w:rsidRDefault="00636081" w:rsidP="00636081">
      <w:pPr>
        <w:shd w:val="clear" w:color="auto" w:fill="FFFFFF"/>
        <w:spacing w:line="360" w:lineRule="auto"/>
        <w:ind w:left="720" w:right="567"/>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b/>
          <w:bCs/>
          <w:i/>
          <w:iCs/>
          <w:color w:val="222222"/>
          <w:sz w:val="22"/>
          <w:lang w:eastAsia="es-MX"/>
        </w:rPr>
        <w:t>Artículo 19</w:t>
      </w:r>
      <w:r w:rsidRPr="003400BC">
        <w:rPr>
          <w:rFonts w:ascii="Palatino Linotype" w:eastAsia="Times New Roman" w:hAnsi="Palatino Linotype" w:cs="Times New Roman"/>
          <w:i/>
          <w:iCs/>
          <w:color w:val="222222"/>
          <w:sz w:val="22"/>
          <w:lang w:eastAsia="es-MX"/>
        </w:rPr>
        <w:t>. </w:t>
      </w:r>
      <w:r w:rsidRPr="003400BC">
        <w:rPr>
          <w:rFonts w:ascii="Palatino Linotype" w:eastAsia="Times New Roman" w:hAnsi="Palatino Linotype" w:cs="Times New Roman"/>
          <w:b/>
          <w:bCs/>
          <w:i/>
          <w:iCs/>
          <w:color w:val="222222"/>
          <w:sz w:val="22"/>
          <w:lang w:eastAsia="es-MX"/>
        </w:rPr>
        <w:t>Se presume que la información debe existir si se refiere a las facultades, competencias y funciones</w:t>
      </w:r>
      <w:r w:rsidRPr="003400BC">
        <w:rPr>
          <w:rFonts w:ascii="Palatino Linotype" w:eastAsia="Times New Roman" w:hAnsi="Palatino Linotype" w:cs="Times New Roman"/>
          <w:i/>
          <w:iCs/>
          <w:color w:val="222222"/>
          <w:sz w:val="22"/>
          <w:lang w:eastAsia="es-MX"/>
        </w:rPr>
        <w:t> que los ordenamientos jurídicos aplicables </w:t>
      </w:r>
      <w:r w:rsidRPr="003400BC">
        <w:rPr>
          <w:rFonts w:ascii="Palatino Linotype" w:eastAsia="Times New Roman" w:hAnsi="Palatino Linotype" w:cs="Times New Roman"/>
          <w:b/>
          <w:bCs/>
          <w:i/>
          <w:iCs/>
          <w:color w:val="222222"/>
          <w:sz w:val="22"/>
          <w:lang w:eastAsia="es-MX"/>
        </w:rPr>
        <w:t>otorgan a los sujetos obligados</w:t>
      </w:r>
      <w:r w:rsidRPr="003400BC">
        <w:rPr>
          <w:rFonts w:ascii="Palatino Linotype" w:eastAsia="Times New Roman" w:hAnsi="Palatino Linotype" w:cs="Times New Roman"/>
          <w:i/>
          <w:iCs/>
          <w:color w:val="222222"/>
          <w:sz w:val="22"/>
          <w:lang w:eastAsia="es-MX"/>
        </w:rPr>
        <w:t>.</w:t>
      </w:r>
    </w:p>
    <w:p w:rsidR="00636081" w:rsidRPr="003400BC" w:rsidRDefault="00636081" w:rsidP="00636081">
      <w:pPr>
        <w:shd w:val="clear" w:color="auto" w:fill="FFFFFF"/>
        <w:spacing w:line="360" w:lineRule="auto"/>
        <w:ind w:left="720" w:right="567"/>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i/>
          <w:iCs/>
          <w:color w:val="222222"/>
          <w:sz w:val="22"/>
          <w:lang w:eastAsia="es-MX"/>
        </w:rPr>
        <w:t> </w:t>
      </w:r>
    </w:p>
    <w:p w:rsidR="00636081" w:rsidRPr="003400BC" w:rsidRDefault="00636081" w:rsidP="00636081">
      <w:pPr>
        <w:shd w:val="clear" w:color="auto" w:fill="FFFFFF"/>
        <w:spacing w:line="360" w:lineRule="auto"/>
        <w:ind w:left="720" w:right="567"/>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b/>
          <w:bCs/>
          <w:i/>
          <w:iCs/>
          <w:color w:val="222222"/>
          <w:sz w:val="22"/>
          <w:u w:val="single"/>
          <w:lang w:eastAsia="es-MX"/>
        </w:rPr>
        <w:t>En los casos en que ciertas facultades, competencias o funciones no se hayan ejercido, se debe motivar la respuesta en función de las causas que motiven la inexistencia</w:t>
      </w:r>
      <w:r w:rsidRPr="003400BC">
        <w:rPr>
          <w:rFonts w:ascii="Palatino Linotype" w:eastAsia="Times New Roman" w:hAnsi="Palatino Linotype" w:cs="Times New Roman"/>
          <w:i/>
          <w:iCs/>
          <w:color w:val="222222"/>
          <w:sz w:val="22"/>
          <w:lang w:eastAsia="es-MX"/>
        </w:rPr>
        <w:t>.</w:t>
      </w:r>
    </w:p>
    <w:p w:rsidR="00636081" w:rsidRPr="003400BC" w:rsidRDefault="00636081" w:rsidP="00636081">
      <w:pPr>
        <w:shd w:val="clear" w:color="auto" w:fill="FFFFFF"/>
        <w:spacing w:after="160" w:line="360" w:lineRule="auto"/>
        <w:ind w:left="720" w:right="567"/>
        <w:jc w:val="both"/>
        <w:rPr>
          <w:rFonts w:ascii="Palatino Linotype" w:eastAsia="Times New Roman" w:hAnsi="Palatino Linotype" w:cs="Times New Roman"/>
          <w:color w:val="222222"/>
          <w:lang w:val="es-MX" w:eastAsia="es-MX"/>
        </w:rPr>
      </w:pPr>
      <w:r w:rsidRPr="003400BC">
        <w:rPr>
          <w:rFonts w:ascii="Palatino Linotype" w:eastAsia="Times New Roman" w:hAnsi="Palatino Linotype" w:cs="Times New Roman"/>
          <w:i/>
          <w:iCs/>
          <w:color w:val="222222"/>
          <w:lang w:eastAsia="es-MX"/>
        </w:rPr>
        <w:t> </w:t>
      </w:r>
    </w:p>
    <w:p w:rsidR="00636081" w:rsidRPr="003400BC" w:rsidRDefault="00636081" w:rsidP="00636081">
      <w:pPr>
        <w:pStyle w:val="Prrafodelista"/>
        <w:numPr>
          <w:ilvl w:val="0"/>
          <w:numId w:val="1"/>
        </w:numPr>
        <w:shd w:val="clear" w:color="auto" w:fill="FFFFFF"/>
        <w:spacing w:after="120" w:line="360" w:lineRule="auto"/>
        <w:ind w:left="0" w:right="49" w:firstLine="0"/>
        <w:jc w:val="both"/>
        <w:rPr>
          <w:rFonts w:ascii="Palatino Linotype" w:eastAsia="Times New Roman" w:hAnsi="Palatino Linotype" w:cs="Arial"/>
          <w:color w:val="222222"/>
          <w:lang w:val="es-MX" w:eastAsia="es-MX"/>
        </w:rPr>
      </w:pPr>
      <w:r w:rsidRPr="003400BC">
        <w:rPr>
          <w:rFonts w:ascii="Palatino Linotype" w:eastAsia="Times New Roman" w:hAnsi="Palatino Linotype" w:cs="Arial"/>
          <w:color w:val="222222"/>
          <w:lang w:eastAsia="es-MX"/>
        </w:rPr>
        <w:t xml:space="preserve">Resulta imperante mencionar que el precepto legal en cito, en su segundo párrafo hace alusión al pronunciamiento simple, que en materia de derecho de acceso a la información, radica en expresar tácitamente que no se cuenta con la información que se solicita, </w:t>
      </w:r>
      <w:r w:rsidRPr="003400BC">
        <w:rPr>
          <w:rFonts w:ascii="Palatino Linotype" w:eastAsia="Times New Roman" w:hAnsi="Palatino Linotype" w:cs="Arial"/>
          <w:b/>
          <w:color w:val="222222"/>
          <w:lang w:eastAsia="es-MX"/>
        </w:rPr>
        <w:t>esto deberá ser necesariamente cuando no se cuente con elementos que prueben lo contrario</w:t>
      </w:r>
      <w:r w:rsidRPr="003400BC">
        <w:rPr>
          <w:rFonts w:ascii="Palatino Linotype" w:eastAsia="Times New Roman" w:hAnsi="Palatino Linotype" w:cs="Arial"/>
          <w:color w:val="222222"/>
          <w:lang w:eastAsia="es-MX"/>
        </w:rPr>
        <w:t>, o cuando no exista ordenamiento jurídico que manifieste que el </w:t>
      </w:r>
      <w:r w:rsidRPr="003400BC">
        <w:rPr>
          <w:rFonts w:ascii="Palatino Linotype" w:eastAsia="Times New Roman" w:hAnsi="Palatino Linotype" w:cs="Arial"/>
          <w:b/>
          <w:bCs/>
          <w:color w:val="222222"/>
          <w:lang w:eastAsia="es-MX"/>
        </w:rPr>
        <w:t>Sujeto Obligado</w:t>
      </w:r>
      <w:r w:rsidRPr="003400BC">
        <w:rPr>
          <w:rFonts w:ascii="Palatino Linotype" w:eastAsia="Times New Roman" w:hAnsi="Palatino Linotype" w:cs="Arial"/>
          <w:color w:val="222222"/>
          <w:lang w:eastAsia="es-MX"/>
        </w:rPr>
        <w:t> dentro de sus atribuciones competencias y/o facultades deba generar, poseer o administrar la información a la cual el solicitante desea acceder.</w:t>
      </w:r>
    </w:p>
    <w:p w:rsidR="00636081" w:rsidRPr="003400BC" w:rsidRDefault="00636081" w:rsidP="00636081">
      <w:pPr>
        <w:pStyle w:val="Prrafodelista"/>
        <w:shd w:val="clear" w:color="auto" w:fill="FFFFFF"/>
        <w:spacing w:after="120" w:line="360" w:lineRule="auto"/>
        <w:ind w:left="0" w:right="49"/>
        <w:jc w:val="both"/>
        <w:rPr>
          <w:rFonts w:ascii="Palatino Linotype" w:eastAsia="Times New Roman" w:hAnsi="Palatino Linotype" w:cs="Arial"/>
          <w:color w:val="222222"/>
          <w:lang w:val="es-MX" w:eastAsia="es-MX"/>
        </w:rPr>
      </w:pPr>
    </w:p>
    <w:p w:rsidR="00636081" w:rsidRPr="003400BC" w:rsidRDefault="00636081" w:rsidP="00636081">
      <w:pPr>
        <w:pStyle w:val="Prrafodelista"/>
        <w:numPr>
          <w:ilvl w:val="0"/>
          <w:numId w:val="1"/>
        </w:numPr>
        <w:shd w:val="clear" w:color="auto" w:fill="FFFFFF"/>
        <w:spacing w:after="120" w:line="360" w:lineRule="auto"/>
        <w:ind w:left="0" w:right="49" w:firstLine="0"/>
        <w:jc w:val="both"/>
        <w:rPr>
          <w:rFonts w:ascii="Palatino Linotype" w:eastAsia="Times New Roman" w:hAnsi="Palatino Linotype" w:cs="Arial"/>
          <w:color w:val="222222"/>
          <w:lang w:val="es-MX" w:eastAsia="es-MX"/>
        </w:rPr>
      </w:pPr>
      <w:r w:rsidRPr="003400BC">
        <w:rPr>
          <w:rFonts w:ascii="Palatino Linotype" w:eastAsia="Times New Roman" w:hAnsi="Palatino Linotype" w:cs="Arial"/>
          <w:color w:val="222222"/>
          <w:lang w:eastAsia="es-MX"/>
        </w:rPr>
        <w:lastRenderedPageBreak/>
        <w:t xml:space="preserve">Ahora bien, para el caso en particular que nos ocupa, tal y como se ha demostrado anteriormente, existen elementos que permiten </w:t>
      </w:r>
      <w:r w:rsidRPr="003400BC">
        <w:rPr>
          <w:rFonts w:ascii="Palatino Linotype" w:eastAsia="Times New Roman" w:hAnsi="Palatino Linotype" w:cs="Arial"/>
          <w:b/>
          <w:color w:val="222222"/>
          <w:lang w:eastAsia="es-MX"/>
        </w:rPr>
        <w:t>aseverar</w:t>
      </w:r>
      <w:r w:rsidRPr="003400BC">
        <w:rPr>
          <w:rFonts w:ascii="Palatino Linotype" w:eastAsia="Times New Roman" w:hAnsi="Palatino Linotype" w:cs="Arial"/>
          <w:color w:val="222222"/>
          <w:lang w:eastAsia="es-MX"/>
        </w:rPr>
        <w:t xml:space="preserve"> que la información se generó, poseyó y administró, lo cual concuerda con lo establecido en el tercer párrafo del artículo 19 en comento,  el cual, dispone lo siguiente: </w:t>
      </w:r>
    </w:p>
    <w:p w:rsidR="00636081" w:rsidRPr="003400BC" w:rsidRDefault="00636081" w:rsidP="00636081">
      <w:pPr>
        <w:pStyle w:val="Prrafodelista"/>
        <w:rPr>
          <w:rFonts w:ascii="Palatino Linotype" w:eastAsia="Times New Roman" w:hAnsi="Palatino Linotype" w:cs="Arial"/>
          <w:color w:val="222222"/>
          <w:lang w:eastAsia="es-MX"/>
        </w:rPr>
      </w:pPr>
    </w:p>
    <w:p w:rsidR="00636081" w:rsidRPr="003400BC" w:rsidRDefault="00636081" w:rsidP="00636081">
      <w:pPr>
        <w:pStyle w:val="Prrafodelista"/>
        <w:shd w:val="clear" w:color="auto" w:fill="FFFFFF"/>
        <w:spacing w:after="120" w:line="360" w:lineRule="auto"/>
        <w:ind w:left="567" w:right="567"/>
        <w:jc w:val="both"/>
        <w:rPr>
          <w:rFonts w:ascii="Palatino Linotype" w:eastAsia="Times New Roman" w:hAnsi="Palatino Linotype" w:cs="Arial"/>
          <w:b/>
          <w:i/>
          <w:color w:val="222222"/>
          <w:sz w:val="22"/>
          <w:lang w:val="es-MX" w:eastAsia="es-MX"/>
        </w:rPr>
      </w:pPr>
      <w:r w:rsidRPr="003400BC">
        <w:rPr>
          <w:rFonts w:ascii="Palatino Linotype" w:eastAsia="Times New Roman" w:hAnsi="Palatino Linotype" w:cs="Arial"/>
          <w:b/>
          <w:i/>
          <w:color w:val="222222"/>
          <w:sz w:val="22"/>
          <w:lang w:val="es-MX" w:eastAsia="es-MX"/>
        </w:rPr>
        <w:t>Si el sujeto obligado, en el ejercicio de sus atribuciones, debía generar, poseer o administrar la información, pero ésta no se encuentra, el Comité de transparencia deberá emitir un acuerdo de inexistencia, debidamente fundado y motivado, en el cual detalle las razones del porque no obra en sus archivos</w:t>
      </w:r>
    </w:p>
    <w:p w:rsidR="00636081" w:rsidRPr="003400BC" w:rsidRDefault="00636081" w:rsidP="00636081">
      <w:pPr>
        <w:pStyle w:val="Prrafodelista"/>
        <w:rPr>
          <w:rFonts w:ascii="Palatino Linotype" w:eastAsia="Times New Roman" w:hAnsi="Palatino Linotype" w:cs="Arial"/>
          <w:color w:val="222222"/>
          <w:lang w:eastAsia="es-MX"/>
        </w:rPr>
      </w:pPr>
    </w:p>
    <w:p w:rsidR="00636081" w:rsidRPr="003400BC" w:rsidRDefault="00636081" w:rsidP="00636081">
      <w:pPr>
        <w:pStyle w:val="Prrafodelista"/>
        <w:numPr>
          <w:ilvl w:val="0"/>
          <w:numId w:val="1"/>
        </w:numPr>
        <w:shd w:val="clear" w:color="auto" w:fill="FFFFFF"/>
        <w:spacing w:after="120" w:line="360" w:lineRule="auto"/>
        <w:ind w:left="0" w:right="49" w:firstLine="0"/>
        <w:jc w:val="both"/>
        <w:rPr>
          <w:rFonts w:ascii="Palatino Linotype" w:eastAsia="Times New Roman" w:hAnsi="Palatino Linotype" w:cs="Arial"/>
          <w:color w:val="222222"/>
          <w:lang w:val="es-MX" w:eastAsia="es-MX"/>
        </w:rPr>
      </w:pPr>
      <w:r w:rsidRPr="003400BC">
        <w:rPr>
          <w:rFonts w:ascii="Palatino Linotype" w:eastAsia="Times New Roman" w:hAnsi="Palatino Linotype" w:cs="Arial"/>
          <w:color w:val="222222"/>
          <w:lang w:eastAsia="es-MX"/>
        </w:rPr>
        <w:t xml:space="preserve">Aunado a ello, se tiene que a la fecha, parte de la información requerida aún no cumple el plazo para realizar su transferencia secundaria o en su caso la baja documental, en otras palabras dicha información debido a la temporalidad que ha transcurrido, se encuentra dentro del lapso de conservación. Dicho eso, se tiene certeza de que la información debe obrar dentro de los archivos del </w:t>
      </w:r>
      <w:r w:rsidRPr="003400BC">
        <w:rPr>
          <w:rFonts w:ascii="Palatino Linotype" w:eastAsia="Times New Roman" w:hAnsi="Palatino Linotype" w:cs="Arial"/>
          <w:b/>
          <w:color w:val="222222"/>
          <w:lang w:eastAsia="es-MX"/>
        </w:rPr>
        <w:t>Sujeto Obligado</w:t>
      </w:r>
      <w:r w:rsidRPr="003400BC">
        <w:rPr>
          <w:rFonts w:ascii="Palatino Linotype" w:eastAsia="Times New Roman" w:hAnsi="Palatino Linotype" w:cs="Arial"/>
          <w:color w:val="222222"/>
          <w:lang w:eastAsia="es-MX"/>
        </w:rPr>
        <w:t>.</w:t>
      </w:r>
    </w:p>
    <w:p w:rsidR="00636081" w:rsidRPr="003400BC" w:rsidRDefault="00636081" w:rsidP="00636081">
      <w:pPr>
        <w:pStyle w:val="Prrafodelista"/>
        <w:spacing w:line="360" w:lineRule="auto"/>
        <w:jc w:val="both"/>
        <w:rPr>
          <w:rFonts w:ascii="Palatino Linotype" w:eastAsia="Times New Roman" w:hAnsi="Palatino Linotype" w:cs="Arial"/>
          <w:color w:val="222222"/>
          <w:lang w:val="es-MX" w:eastAsia="es-MX"/>
        </w:rPr>
      </w:pPr>
    </w:p>
    <w:p w:rsidR="00636081" w:rsidRPr="003400BC" w:rsidRDefault="00636081" w:rsidP="00636081">
      <w:pPr>
        <w:pStyle w:val="Prrafodelista"/>
        <w:numPr>
          <w:ilvl w:val="0"/>
          <w:numId w:val="1"/>
        </w:numPr>
        <w:shd w:val="clear" w:color="auto" w:fill="FFFFFF"/>
        <w:spacing w:after="120" w:line="360" w:lineRule="auto"/>
        <w:ind w:left="0" w:right="49" w:firstLine="0"/>
        <w:jc w:val="both"/>
        <w:rPr>
          <w:rFonts w:ascii="Palatino Linotype" w:eastAsia="Times New Roman" w:hAnsi="Palatino Linotype" w:cs="Arial"/>
          <w:color w:val="222222"/>
          <w:lang w:val="es-MX" w:eastAsia="es-MX"/>
        </w:rPr>
      </w:pPr>
      <w:r w:rsidRPr="003400BC">
        <w:rPr>
          <w:rFonts w:ascii="Palatino Linotype" w:eastAsia="Times New Roman" w:hAnsi="Palatino Linotype" w:cs="Arial"/>
          <w:color w:val="222222"/>
          <w:lang w:eastAsia="es-MX"/>
        </w:rPr>
        <w:t xml:space="preserve">Por lo que se der el caso, que la información no obre dentro de los archivos del </w:t>
      </w:r>
      <w:r w:rsidRPr="003400BC">
        <w:rPr>
          <w:rFonts w:ascii="Palatino Linotype" w:eastAsia="Times New Roman" w:hAnsi="Palatino Linotype" w:cs="Arial"/>
          <w:b/>
          <w:color w:val="222222"/>
          <w:lang w:eastAsia="es-MX"/>
        </w:rPr>
        <w:t>Sujeto Obligado</w:t>
      </w:r>
      <w:r w:rsidRPr="003400BC">
        <w:rPr>
          <w:rFonts w:ascii="Palatino Linotype" w:eastAsia="Times New Roman" w:hAnsi="Palatino Linotype" w:cs="Arial"/>
          <w:color w:val="222222"/>
          <w:lang w:eastAsia="es-MX"/>
        </w:rPr>
        <w:t>, resulta necesario hacer del conocimiento lo contenido en los criterios orientadores aprobados por el Pleno de este Órgano Garante, en la sesión ordinaria de fecha 25 de agosto del año 2011, que demuestran claramente el concepto de inexistencia, y en qué circunstancias debe emitirse la declaratoria respectiva:</w:t>
      </w:r>
    </w:p>
    <w:p w:rsidR="00636081" w:rsidRPr="003400BC" w:rsidRDefault="00636081" w:rsidP="00636081">
      <w:pPr>
        <w:shd w:val="clear" w:color="auto" w:fill="FFFFFF"/>
        <w:spacing w:after="160" w:line="360" w:lineRule="auto"/>
        <w:ind w:left="720"/>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color w:val="222222"/>
          <w:lang w:eastAsia="es-MX"/>
        </w:rPr>
        <w:t> </w:t>
      </w:r>
      <w:r w:rsidRPr="003400BC">
        <w:rPr>
          <w:rFonts w:ascii="Palatino Linotype" w:eastAsia="Times New Roman" w:hAnsi="Palatino Linotype" w:cs="Times New Roman"/>
          <w:b/>
          <w:bCs/>
          <w:i/>
          <w:iCs/>
          <w:color w:val="222222"/>
          <w:sz w:val="22"/>
          <w:lang w:eastAsia="es-MX"/>
        </w:rPr>
        <w:t>CRITERIO 0003-11</w:t>
      </w:r>
    </w:p>
    <w:p w:rsidR="00636081" w:rsidRPr="003400BC" w:rsidRDefault="00636081" w:rsidP="00636081">
      <w:pPr>
        <w:shd w:val="clear" w:color="auto" w:fill="FFFFFF"/>
        <w:spacing w:after="160" w:line="360" w:lineRule="auto"/>
        <w:ind w:left="567" w:right="567"/>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b/>
          <w:bCs/>
          <w:i/>
          <w:iCs/>
          <w:color w:val="222222"/>
          <w:sz w:val="22"/>
          <w:lang w:eastAsia="es-MX"/>
        </w:rPr>
        <w:lastRenderedPageBreak/>
        <w:t>INEXISTENCIA, CONCEPTO DE, EN MATERIA DE TRANSPARENCIA</w:t>
      </w:r>
      <w:r w:rsidRPr="003400BC">
        <w:rPr>
          <w:rFonts w:ascii="Palatino Linotype" w:eastAsia="Times New Roman" w:hAnsi="Palatino Linotype" w:cs="Times New Roman"/>
          <w:i/>
          <w:iCs/>
          <w:color w:val="222222"/>
          <w:sz w:val="22"/>
          <w:lang w:eastAsia="es-MX"/>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636081" w:rsidRPr="003400BC" w:rsidRDefault="00636081" w:rsidP="00636081">
      <w:pPr>
        <w:shd w:val="clear" w:color="auto" w:fill="FFFFFF"/>
        <w:spacing w:after="160" w:line="360" w:lineRule="auto"/>
        <w:ind w:left="567" w:right="567"/>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i/>
          <w:iCs/>
          <w:color w:val="222222"/>
          <w:sz w:val="22"/>
          <w:lang w:eastAsia="es-MX"/>
        </w:rPr>
        <w:t>a) </w:t>
      </w:r>
      <w:r w:rsidRPr="003400BC">
        <w:rPr>
          <w:rFonts w:ascii="Palatino Linotype" w:eastAsia="Times New Roman" w:hAnsi="Palatino Linotype" w:cs="Times New Roman"/>
          <w:b/>
          <w:bCs/>
          <w:i/>
          <w:iCs/>
          <w:color w:val="222222"/>
          <w:sz w:val="22"/>
          <w:lang w:eastAsia="es-MX"/>
        </w:rPr>
        <w:t>La existencia previa de la documentación y la falta posterior de la misma en los archivos del Sujeto Obligado</w:t>
      </w:r>
      <w:r w:rsidRPr="003400BC">
        <w:rPr>
          <w:rFonts w:ascii="Palatino Linotype" w:eastAsia="Times New Roman" w:hAnsi="Palatino Linotype" w:cs="Times New Roman"/>
          <w:i/>
          <w:iCs/>
          <w:color w:val="222222"/>
          <w:sz w:val="22"/>
          <w:lang w:eastAsia="es-MX"/>
        </w:rPr>
        <w:t>, esto es, </w:t>
      </w:r>
      <w:r w:rsidRPr="003400BC">
        <w:rPr>
          <w:rFonts w:ascii="Palatino Linotype" w:eastAsia="Times New Roman" w:hAnsi="Palatino Linotype" w:cs="Times New Roman"/>
          <w:b/>
          <w:bCs/>
          <w:i/>
          <w:iCs/>
          <w:color w:val="222222"/>
          <w:sz w:val="22"/>
          <w:lang w:eastAsia="es-MX"/>
        </w:rPr>
        <w:t>la información se generó, poseyó o administró –cuestión de hecho– en el marco de las atribuciones conferidas al Sujeto Obligado, pero no la conserva por diversas razones (destrucción física, desaparición física¸ sustracción ilícita</w:t>
      </w:r>
      <w:r w:rsidRPr="003400BC">
        <w:rPr>
          <w:rFonts w:ascii="Palatino Linotype" w:eastAsia="Times New Roman" w:hAnsi="Palatino Linotype" w:cs="Times New Roman"/>
          <w:b/>
          <w:bCs/>
          <w:i/>
          <w:iCs/>
          <w:color w:val="222222"/>
          <w:sz w:val="22"/>
          <w:u w:val="single"/>
          <w:lang w:eastAsia="es-MX"/>
        </w:rPr>
        <w:t>, baja documental</w:t>
      </w:r>
      <w:r w:rsidRPr="003400BC">
        <w:rPr>
          <w:rFonts w:ascii="Palatino Linotype" w:eastAsia="Times New Roman" w:hAnsi="Palatino Linotype" w:cs="Times New Roman"/>
          <w:b/>
          <w:bCs/>
          <w:i/>
          <w:iCs/>
          <w:color w:val="222222"/>
          <w:sz w:val="22"/>
          <w:lang w:eastAsia="es-MX"/>
        </w:rPr>
        <w:t>, etcétera).</w:t>
      </w:r>
    </w:p>
    <w:p w:rsidR="00636081" w:rsidRPr="003400BC" w:rsidRDefault="00636081" w:rsidP="00636081">
      <w:pPr>
        <w:shd w:val="clear" w:color="auto" w:fill="FFFFFF"/>
        <w:spacing w:after="160" w:line="360" w:lineRule="auto"/>
        <w:ind w:left="567" w:right="567"/>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i/>
          <w:iCs/>
          <w:color w:val="222222"/>
          <w:sz w:val="22"/>
          <w:lang w:eastAsia="es-MX"/>
        </w:rPr>
        <w:t>b) En los casos en que por las atribuciones conferidas al Sujeto Obligado éste debió generar, administrar o poseer la información, pero en </w:t>
      </w:r>
      <w:r w:rsidRPr="003400BC">
        <w:rPr>
          <w:rFonts w:ascii="Palatino Linotype" w:eastAsia="Times New Roman" w:hAnsi="Palatino Linotype" w:cs="Times New Roman"/>
          <w:b/>
          <w:bCs/>
          <w:i/>
          <w:iCs/>
          <w:color w:val="222222"/>
          <w:sz w:val="22"/>
          <w:lang w:eastAsia="es-MX"/>
        </w:rPr>
        <w:t xml:space="preserve">incumplimiento a la normatividad respectiva no llevó a cabo </w:t>
      </w:r>
      <w:proofErr w:type="gramStart"/>
      <w:r w:rsidRPr="003400BC">
        <w:rPr>
          <w:rFonts w:ascii="Palatino Linotype" w:eastAsia="Times New Roman" w:hAnsi="Palatino Linotype" w:cs="Times New Roman"/>
          <w:b/>
          <w:bCs/>
          <w:i/>
          <w:iCs/>
          <w:color w:val="222222"/>
          <w:sz w:val="22"/>
          <w:lang w:eastAsia="es-MX"/>
        </w:rPr>
        <w:t>ninguna</w:t>
      </w:r>
      <w:proofErr w:type="gramEnd"/>
      <w:r w:rsidRPr="003400BC">
        <w:rPr>
          <w:rFonts w:ascii="Palatino Linotype" w:eastAsia="Times New Roman" w:hAnsi="Palatino Linotype" w:cs="Times New Roman"/>
          <w:b/>
          <w:bCs/>
          <w:i/>
          <w:iCs/>
          <w:color w:val="222222"/>
          <w:sz w:val="22"/>
          <w:lang w:eastAsia="es-MX"/>
        </w:rPr>
        <w:t xml:space="preserve"> de esas acciones.</w:t>
      </w:r>
    </w:p>
    <w:p w:rsidR="00636081" w:rsidRPr="003400BC" w:rsidRDefault="00636081" w:rsidP="00636081">
      <w:pPr>
        <w:shd w:val="clear" w:color="auto" w:fill="FFFFFF"/>
        <w:spacing w:after="160" w:line="360" w:lineRule="auto"/>
        <w:ind w:left="567" w:right="567"/>
        <w:jc w:val="both"/>
        <w:rPr>
          <w:rFonts w:ascii="Palatino Linotype" w:eastAsia="Times New Roman" w:hAnsi="Palatino Linotype" w:cs="Times New Roman"/>
          <w:i/>
          <w:iCs/>
          <w:color w:val="222222"/>
          <w:sz w:val="22"/>
          <w:lang w:eastAsia="es-MX"/>
        </w:rPr>
      </w:pPr>
      <w:r w:rsidRPr="003400BC">
        <w:rPr>
          <w:rFonts w:ascii="Palatino Linotype" w:eastAsia="Times New Roman" w:hAnsi="Palatino Linotype" w:cs="Times New Roman"/>
          <w:b/>
          <w:bCs/>
          <w:i/>
          <w:iCs/>
          <w:color w:val="222222"/>
          <w:sz w:val="22"/>
          <w:lang w:eastAsia="es-MX"/>
        </w:rPr>
        <w:t>En ambos casos, el Sujeto Obligado deberá hacer del conocimiento del solicitante las </w:t>
      </w:r>
      <w:r w:rsidRPr="003400BC">
        <w:rPr>
          <w:rFonts w:ascii="Palatino Linotype" w:eastAsia="Times New Roman" w:hAnsi="Palatino Linotype" w:cs="Times New Roman"/>
          <w:b/>
          <w:bCs/>
          <w:i/>
          <w:iCs/>
          <w:color w:val="222222"/>
          <w:sz w:val="22"/>
          <w:u w:val="single"/>
          <w:lang w:eastAsia="es-MX"/>
        </w:rPr>
        <w:t>razones que explican la inexistencia, mediante el dictamen debidamente fundado y motivado emitido por el Comité de Información</w:t>
      </w:r>
      <w:r w:rsidRPr="003400BC">
        <w:rPr>
          <w:rFonts w:ascii="Palatino Linotype" w:eastAsia="Times New Roman" w:hAnsi="Palatino Linotype" w:cs="Times New Roman"/>
          <w:b/>
          <w:bCs/>
          <w:i/>
          <w:iCs/>
          <w:color w:val="222222"/>
          <w:sz w:val="22"/>
          <w:lang w:eastAsia="es-MX"/>
        </w:rPr>
        <w:t> y con las formalidades legales exigidas por la Ley de Transparencia</w:t>
      </w:r>
      <w:r w:rsidRPr="003400BC">
        <w:rPr>
          <w:rFonts w:ascii="Palatino Linotype" w:eastAsia="Times New Roman" w:hAnsi="Palatino Linotype" w:cs="Times New Roman"/>
          <w:i/>
          <w:iCs/>
          <w:color w:val="222222"/>
          <w:sz w:val="22"/>
          <w:lang w:eastAsia="es-MX"/>
        </w:rPr>
        <w:t>.</w:t>
      </w:r>
    </w:p>
    <w:p w:rsidR="00636081" w:rsidRPr="003400BC" w:rsidRDefault="00636081" w:rsidP="00636081">
      <w:pPr>
        <w:shd w:val="clear" w:color="auto" w:fill="FFFFFF"/>
        <w:spacing w:after="160" w:line="360" w:lineRule="auto"/>
        <w:ind w:left="567" w:right="567"/>
        <w:jc w:val="both"/>
        <w:rPr>
          <w:rFonts w:ascii="Palatino Linotype" w:eastAsia="Times New Roman" w:hAnsi="Palatino Linotype" w:cs="Times New Roman"/>
          <w:color w:val="222222"/>
          <w:sz w:val="22"/>
          <w:lang w:val="es-MX" w:eastAsia="es-MX"/>
        </w:rPr>
      </w:pPr>
    </w:p>
    <w:p w:rsidR="00636081" w:rsidRPr="003400BC" w:rsidRDefault="00636081" w:rsidP="00636081">
      <w:pPr>
        <w:shd w:val="clear" w:color="auto" w:fill="FFFFFF"/>
        <w:spacing w:after="160" w:line="360" w:lineRule="auto"/>
        <w:ind w:left="567" w:right="567"/>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b/>
          <w:bCs/>
          <w:i/>
          <w:iCs/>
          <w:color w:val="222222"/>
          <w:sz w:val="22"/>
          <w:lang w:eastAsia="es-MX"/>
        </w:rPr>
        <w:t>CRITERIO 0004-11</w:t>
      </w:r>
    </w:p>
    <w:p w:rsidR="00636081" w:rsidRPr="003400BC" w:rsidRDefault="00636081" w:rsidP="00636081">
      <w:pPr>
        <w:shd w:val="clear" w:color="auto" w:fill="FFFFFF"/>
        <w:spacing w:after="160" w:line="360" w:lineRule="auto"/>
        <w:ind w:left="567" w:right="567"/>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b/>
          <w:bCs/>
          <w:i/>
          <w:iCs/>
          <w:color w:val="222222"/>
          <w:sz w:val="22"/>
          <w:lang w:eastAsia="es-MX"/>
        </w:rPr>
        <w:t>INEXISTENCIA. DECLARATORIA DE LA. ALCANCES Y PROCEDIMIENTOS</w:t>
      </w:r>
      <w:r w:rsidRPr="003400BC">
        <w:rPr>
          <w:rFonts w:ascii="Palatino Linotype" w:eastAsia="Times New Roman" w:hAnsi="Palatino Linotype" w:cs="Times New Roman"/>
          <w:i/>
          <w:iCs/>
          <w:color w:val="222222"/>
          <w:sz w:val="22"/>
          <w:lang w:eastAsia="es-MX"/>
        </w:rPr>
        <w:t>. De la interpretación de los artículos 29 y 30, fracción VIII, de la Ley de Transparencia y Acceso a la Información Pública del Estado de México y Municipios, se concluye que cuando el Titular de la Unidad de Información </w:t>
      </w:r>
      <w:r w:rsidRPr="003400BC">
        <w:rPr>
          <w:rFonts w:ascii="Palatino Linotype" w:eastAsia="Times New Roman" w:hAnsi="Palatino Linotype" w:cs="Times New Roman"/>
          <w:b/>
          <w:bCs/>
          <w:i/>
          <w:iCs/>
          <w:color w:val="222222"/>
          <w:sz w:val="22"/>
          <w:lang w:eastAsia="es-MX"/>
        </w:rPr>
        <w:t xml:space="preserve">no localice la documentación solicitada, a pesar de haber sido generada, poseída o </w:t>
      </w:r>
      <w:r w:rsidRPr="003400BC">
        <w:rPr>
          <w:rFonts w:ascii="Palatino Linotype" w:eastAsia="Times New Roman" w:hAnsi="Palatino Linotype" w:cs="Times New Roman"/>
          <w:b/>
          <w:bCs/>
          <w:i/>
          <w:iCs/>
          <w:color w:val="222222"/>
          <w:sz w:val="22"/>
          <w:lang w:eastAsia="es-MX"/>
        </w:rPr>
        <w:lastRenderedPageBreak/>
        <w:t>administrada por el Sujeto Obligado,</w:t>
      </w:r>
      <w:r w:rsidRPr="003400BC">
        <w:rPr>
          <w:rFonts w:ascii="Palatino Linotype" w:eastAsia="Times New Roman" w:hAnsi="Palatino Linotype" w:cs="Times New Roman"/>
          <w:i/>
          <w:iCs/>
          <w:color w:val="222222"/>
          <w:sz w:val="22"/>
          <w:lang w:eastAsia="es-MX"/>
        </w:rPr>
        <w:t xml:space="preserve"> turnará la solicitud </w:t>
      </w:r>
      <w:proofErr w:type="spellStart"/>
      <w:r w:rsidRPr="003400BC">
        <w:rPr>
          <w:rFonts w:ascii="Palatino Linotype" w:eastAsia="Times New Roman" w:hAnsi="Palatino Linotype" w:cs="Times New Roman"/>
          <w:i/>
          <w:iCs/>
          <w:color w:val="222222"/>
          <w:sz w:val="22"/>
          <w:lang w:eastAsia="es-MX"/>
        </w:rPr>
        <w:t>al</w:t>
      </w:r>
      <w:r w:rsidRPr="003400BC">
        <w:rPr>
          <w:rFonts w:ascii="Palatino Linotype" w:eastAsia="Times New Roman" w:hAnsi="Palatino Linotype" w:cs="Times New Roman"/>
          <w:b/>
          <w:bCs/>
          <w:i/>
          <w:iCs/>
          <w:color w:val="222222"/>
          <w:sz w:val="22"/>
          <w:lang w:eastAsia="es-MX"/>
        </w:rPr>
        <w:t>Comité</w:t>
      </w:r>
      <w:proofErr w:type="spellEnd"/>
      <w:r w:rsidRPr="003400BC">
        <w:rPr>
          <w:rFonts w:ascii="Palatino Linotype" w:eastAsia="Times New Roman" w:hAnsi="Palatino Linotype" w:cs="Times New Roman"/>
          <w:b/>
          <w:bCs/>
          <w:i/>
          <w:iCs/>
          <w:color w:val="222222"/>
          <w:sz w:val="22"/>
          <w:lang w:eastAsia="es-MX"/>
        </w:rPr>
        <w:t xml:space="preserve"> de Información el cual es el único competente para conocer y deliberar mediante resolución el dictamen de declaratoria de inexistencia</w:t>
      </w:r>
      <w:r w:rsidRPr="003400BC">
        <w:rPr>
          <w:rFonts w:ascii="Palatino Linotype" w:eastAsia="Times New Roman" w:hAnsi="Palatino Linotype" w:cs="Times New Roman"/>
          <w:i/>
          <w:iCs/>
          <w:color w:val="222222"/>
          <w:sz w:val="22"/>
          <w:lang w:eastAsia="es-MX"/>
        </w:rPr>
        <w:t>, la cual tiene como </w:t>
      </w:r>
      <w:r w:rsidRPr="003400BC">
        <w:rPr>
          <w:rFonts w:ascii="Palatino Linotype" w:eastAsia="Times New Roman" w:hAnsi="Palatino Linotype" w:cs="Times New Roman"/>
          <w:b/>
          <w:bCs/>
          <w:i/>
          <w:iCs/>
          <w:color w:val="222222"/>
          <w:sz w:val="22"/>
          <w:lang w:eastAsia="es-MX"/>
        </w:rPr>
        <w:t>propósito que el particular tenga la </w:t>
      </w:r>
      <w:r w:rsidRPr="003400BC">
        <w:rPr>
          <w:rFonts w:ascii="Palatino Linotype" w:eastAsia="Times New Roman" w:hAnsi="Palatino Linotype" w:cs="Times New Roman"/>
          <w:b/>
          <w:bCs/>
          <w:i/>
          <w:iCs/>
          <w:color w:val="222222"/>
          <w:sz w:val="22"/>
          <w:u w:val="single"/>
          <w:lang w:eastAsia="es-MX"/>
        </w:rPr>
        <w:t>certeza jurídica</w:t>
      </w:r>
      <w:r w:rsidRPr="003400BC">
        <w:rPr>
          <w:rFonts w:ascii="Palatino Linotype" w:eastAsia="Times New Roman" w:hAnsi="Palatino Linotype" w:cs="Times New Roman"/>
          <w:b/>
          <w:bCs/>
          <w:i/>
          <w:iCs/>
          <w:color w:val="222222"/>
          <w:sz w:val="22"/>
          <w:lang w:eastAsia="es-MX"/>
        </w:rPr>
        <w:t> de que el Sujeto Obligado </w:t>
      </w:r>
      <w:r w:rsidRPr="003400BC">
        <w:rPr>
          <w:rFonts w:ascii="Palatino Linotype" w:eastAsia="Times New Roman" w:hAnsi="Palatino Linotype" w:cs="Times New Roman"/>
          <w:b/>
          <w:bCs/>
          <w:i/>
          <w:iCs/>
          <w:color w:val="222222"/>
          <w:sz w:val="22"/>
          <w:u w:val="single"/>
          <w:lang w:eastAsia="es-MX"/>
        </w:rPr>
        <w:t>realizó una búsqueda exhaustiva y minuciosa de la información</w:t>
      </w:r>
      <w:r w:rsidRPr="003400BC">
        <w:rPr>
          <w:rFonts w:ascii="Palatino Linotype" w:eastAsia="Times New Roman" w:hAnsi="Palatino Linotype" w:cs="Times New Roman"/>
          <w:b/>
          <w:bCs/>
          <w:i/>
          <w:iCs/>
          <w:color w:val="222222"/>
          <w:sz w:val="22"/>
          <w:lang w:eastAsia="es-MX"/>
        </w:rPr>
        <w:t> en los archivos a cargo</w:t>
      </w:r>
      <w:r w:rsidRPr="003400BC">
        <w:rPr>
          <w:rFonts w:ascii="Palatino Linotype" w:eastAsia="Times New Roman" w:hAnsi="Palatino Linotype" w:cs="Times New Roman"/>
          <w:i/>
          <w:iCs/>
          <w:color w:val="222222"/>
          <w:sz w:val="22"/>
          <w:lang w:eastAsia="es-MX"/>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636081" w:rsidRPr="003400BC" w:rsidRDefault="00636081" w:rsidP="00636081">
      <w:pPr>
        <w:shd w:val="clear" w:color="auto" w:fill="FFFFFF"/>
        <w:spacing w:after="160" w:line="360" w:lineRule="auto"/>
        <w:ind w:left="567" w:right="567"/>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i/>
          <w:iCs/>
          <w:color w:val="222222"/>
          <w:sz w:val="22"/>
          <w:lang w:eastAsia="es-MX"/>
        </w:rPr>
        <w:t>Bajo el entendido de que dicha búsqueda exhaustiva permitirá dos determinaciones:</w:t>
      </w:r>
    </w:p>
    <w:p w:rsidR="00636081" w:rsidRPr="003400BC" w:rsidRDefault="00636081" w:rsidP="00636081">
      <w:pPr>
        <w:shd w:val="clear" w:color="auto" w:fill="FFFFFF"/>
        <w:spacing w:after="160" w:line="360" w:lineRule="auto"/>
        <w:ind w:left="567" w:right="567"/>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i/>
          <w:iCs/>
          <w:color w:val="222222"/>
          <w:sz w:val="22"/>
          <w:lang w:eastAsia="es-MX"/>
        </w:rPr>
        <w:t>1ª) Que se localice la documentación que contenga la información solicitada y de ser así la información pueda entregarse al solicitante en la forma en que se encuentra disponible, o</w:t>
      </w:r>
    </w:p>
    <w:p w:rsidR="00636081" w:rsidRPr="003400BC" w:rsidRDefault="00636081" w:rsidP="00636081">
      <w:pPr>
        <w:shd w:val="clear" w:color="auto" w:fill="FFFFFF"/>
        <w:spacing w:after="160" w:line="360" w:lineRule="auto"/>
        <w:ind w:left="567" w:right="567"/>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i/>
          <w:iCs/>
          <w:color w:val="222222"/>
          <w:sz w:val="22"/>
          <w:lang w:eastAsia="es-MX"/>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636081" w:rsidRPr="003400BC" w:rsidRDefault="00636081" w:rsidP="00636081">
      <w:pPr>
        <w:shd w:val="clear" w:color="auto" w:fill="FFFFFF"/>
        <w:spacing w:after="160" w:line="360" w:lineRule="auto"/>
        <w:ind w:left="567" w:right="567"/>
        <w:jc w:val="both"/>
        <w:rPr>
          <w:rFonts w:ascii="Palatino Linotype" w:eastAsia="Times New Roman" w:hAnsi="Palatino Linotype" w:cs="Times New Roman"/>
          <w:color w:val="222222"/>
          <w:sz w:val="22"/>
          <w:lang w:val="es-MX" w:eastAsia="es-MX"/>
        </w:rPr>
      </w:pPr>
      <w:r w:rsidRPr="003400BC">
        <w:rPr>
          <w:rFonts w:ascii="Palatino Linotype" w:eastAsia="Times New Roman" w:hAnsi="Palatino Linotype" w:cs="Times New Roman"/>
          <w:i/>
          <w:iCs/>
          <w:color w:val="222222"/>
          <w:sz w:val="22"/>
          <w:lang w:eastAsia="es-MX"/>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w:t>
      </w:r>
      <w:r w:rsidRPr="003400BC">
        <w:rPr>
          <w:rFonts w:ascii="Palatino Linotype" w:eastAsia="Times New Roman" w:hAnsi="Palatino Linotype" w:cs="Times New Roman"/>
          <w:i/>
          <w:iCs/>
          <w:color w:val="222222"/>
          <w:sz w:val="22"/>
          <w:lang w:eastAsia="es-MX"/>
        </w:rPr>
        <w:lastRenderedPageBreak/>
        <w:t>Públicos Habilitados y en general, todas aquéllas circunstancias que se tomaron en cuenta para llegar a determinar que la información requerida no obra en los archivos a cargo.</w:t>
      </w:r>
    </w:p>
    <w:p w:rsidR="00636081" w:rsidRPr="003400BC" w:rsidRDefault="00636081" w:rsidP="00636081">
      <w:pPr>
        <w:pStyle w:val="Prrafodelista"/>
        <w:numPr>
          <w:ilvl w:val="0"/>
          <w:numId w:val="1"/>
        </w:numPr>
        <w:shd w:val="clear" w:color="auto" w:fill="FFFFFF"/>
        <w:spacing w:after="120" w:line="360" w:lineRule="auto"/>
        <w:ind w:left="0" w:right="49" w:firstLine="0"/>
        <w:jc w:val="both"/>
        <w:rPr>
          <w:rFonts w:ascii="Palatino Linotype" w:eastAsia="Times New Roman" w:hAnsi="Palatino Linotype" w:cs="Arial"/>
          <w:color w:val="222222"/>
          <w:lang w:val="es-MX" w:eastAsia="es-MX"/>
        </w:rPr>
      </w:pPr>
      <w:r w:rsidRPr="003400BC">
        <w:rPr>
          <w:rFonts w:ascii="Palatino Linotype" w:eastAsia="Times New Roman" w:hAnsi="Palatino Linotype" w:cs="Arial"/>
          <w:color w:val="222222"/>
          <w:lang w:eastAsia="es-MX"/>
        </w:rPr>
        <w:t>Bajo éste tenor se debe destacar que para que se declare la inexistencia de la información, debió haber existencia previa de la documentación y la falta posterior de la misma en los archivos del </w:t>
      </w:r>
      <w:r w:rsidRPr="003400BC">
        <w:rPr>
          <w:rFonts w:ascii="Palatino Linotype" w:eastAsia="Times New Roman" w:hAnsi="Palatino Linotype" w:cs="Arial"/>
          <w:b/>
          <w:bCs/>
          <w:color w:val="222222"/>
          <w:lang w:eastAsia="es-MX"/>
        </w:rPr>
        <w:t>SUJETO OBLIGADO</w:t>
      </w:r>
      <w:r w:rsidRPr="003400BC">
        <w:rPr>
          <w:rFonts w:ascii="Palatino Linotype" w:eastAsia="Times New Roman" w:hAnsi="Palatino Linotype" w:cs="Arial"/>
          <w:color w:val="222222"/>
          <w:lang w:eastAsia="es-MX"/>
        </w:rPr>
        <w:t>, esto es que la información se generó, poseyó o administró en el marco de las atribuciones conferidas,</w:t>
      </w:r>
      <w:r w:rsidRPr="003400BC">
        <w:rPr>
          <w:rFonts w:ascii="Palatino Linotype" w:eastAsia="Times New Roman" w:hAnsi="Palatino Linotype" w:cs="Arial"/>
          <w:color w:val="000000"/>
          <w:lang w:eastAsia="es-MX"/>
        </w:rPr>
        <w:t> </w:t>
      </w:r>
      <w:r w:rsidRPr="003400BC">
        <w:rPr>
          <w:rFonts w:ascii="Palatino Linotype" w:eastAsia="Times New Roman" w:hAnsi="Palatino Linotype" w:cs="Arial"/>
          <w:color w:val="222222"/>
          <w:lang w:eastAsia="es-MX"/>
        </w:rPr>
        <w:t>pero no la conserva por diversas razones (destrucción física, desaparición física, sustracción ilícita, </w:t>
      </w:r>
      <w:r w:rsidRPr="003400BC">
        <w:rPr>
          <w:rFonts w:ascii="Palatino Linotype" w:eastAsia="Times New Roman" w:hAnsi="Palatino Linotype" w:cs="Arial"/>
          <w:bCs/>
          <w:color w:val="222222"/>
          <w:lang w:eastAsia="es-MX"/>
        </w:rPr>
        <w:t>baja documental</w:t>
      </w:r>
      <w:r w:rsidRPr="003400BC">
        <w:rPr>
          <w:rFonts w:ascii="Palatino Linotype" w:eastAsia="Times New Roman" w:hAnsi="Palatino Linotype" w:cs="Arial"/>
          <w:color w:val="222222"/>
          <w:lang w:eastAsia="es-MX"/>
        </w:rPr>
        <w:t>, etcétera).</w:t>
      </w:r>
    </w:p>
    <w:p w:rsidR="00636081" w:rsidRPr="003400BC" w:rsidRDefault="00636081" w:rsidP="00636081">
      <w:pPr>
        <w:pStyle w:val="Prrafodelista"/>
        <w:shd w:val="clear" w:color="auto" w:fill="FFFFFF"/>
        <w:spacing w:after="120" w:line="360" w:lineRule="auto"/>
        <w:ind w:left="0" w:right="49"/>
        <w:jc w:val="both"/>
        <w:rPr>
          <w:rFonts w:ascii="Palatino Linotype" w:eastAsia="Times New Roman" w:hAnsi="Palatino Linotype" w:cs="Arial"/>
          <w:color w:val="222222"/>
          <w:lang w:val="es-MX" w:eastAsia="es-MX"/>
        </w:rPr>
      </w:pPr>
    </w:p>
    <w:p w:rsidR="00636081" w:rsidRPr="003400BC" w:rsidRDefault="00636081" w:rsidP="00636081">
      <w:pPr>
        <w:pStyle w:val="Prrafodelista"/>
        <w:numPr>
          <w:ilvl w:val="0"/>
          <w:numId w:val="1"/>
        </w:numPr>
        <w:shd w:val="clear" w:color="auto" w:fill="FFFFFF"/>
        <w:spacing w:after="120" w:line="360" w:lineRule="auto"/>
        <w:ind w:left="0" w:right="49" w:firstLine="0"/>
        <w:jc w:val="both"/>
        <w:rPr>
          <w:rFonts w:ascii="Palatino Linotype" w:eastAsia="Times New Roman" w:hAnsi="Palatino Linotype" w:cs="Arial"/>
          <w:color w:val="222222"/>
          <w:lang w:val="es-MX" w:eastAsia="es-MX"/>
        </w:rPr>
      </w:pPr>
      <w:r w:rsidRPr="003400BC">
        <w:rPr>
          <w:rFonts w:ascii="Palatino Linotype" w:eastAsia="Times New Roman" w:hAnsi="Palatino Linotype" w:cs="Arial"/>
          <w:color w:val="222222"/>
          <w:lang w:eastAsia="es-MX"/>
        </w:rPr>
        <w:t>En consecuencia, </w:t>
      </w:r>
      <w:r w:rsidRPr="003400BC">
        <w:rPr>
          <w:rFonts w:ascii="Palatino Linotype" w:eastAsia="Times New Roman" w:hAnsi="Palatino Linotype" w:cs="Arial"/>
          <w:b/>
          <w:bCs/>
          <w:color w:val="222222"/>
          <w:lang w:eastAsia="es-MX"/>
        </w:rPr>
        <w:t>el Sujeto Obligado </w:t>
      </w:r>
      <w:r w:rsidRPr="003400BC">
        <w:rPr>
          <w:rFonts w:ascii="Palatino Linotype" w:eastAsia="Times New Roman" w:hAnsi="Palatino Linotype" w:cs="Arial"/>
          <w:color w:val="222222"/>
          <w:lang w:eastAsia="es-MX"/>
        </w:rPr>
        <w:t>en todo tiempo deberá cumplir con las formalidades exigidas por el marco jurídico y al dar cumplimiento a la  resolución, deberá acreditar la búsqueda exhaustiva y razonable de ser el caso que no se localice la información, tendrá que emitir el Acuerdo del Comité de Transparencia, que se hará del conocimiento del  particular, conforme a lo establece el artículo 169 fracción III de la Ley de Transparencia y Acceso a la Información Pública del Estado de México y Municipios, del cual se transcribe su contenido.</w:t>
      </w:r>
    </w:p>
    <w:p w:rsidR="00636081" w:rsidRPr="003400BC" w:rsidRDefault="00636081" w:rsidP="00636081">
      <w:pPr>
        <w:pStyle w:val="Prrafodelista"/>
        <w:rPr>
          <w:rFonts w:ascii="Palatino Linotype" w:eastAsia="Times New Roman" w:hAnsi="Palatino Linotype" w:cs="Arial"/>
          <w:color w:val="222222"/>
          <w:lang w:val="es-MX" w:eastAsia="es-MX"/>
        </w:rPr>
      </w:pPr>
    </w:p>
    <w:p w:rsidR="00636081" w:rsidRPr="003400BC" w:rsidRDefault="00636081" w:rsidP="00636081">
      <w:pPr>
        <w:shd w:val="clear" w:color="auto" w:fill="FFFFFF"/>
        <w:spacing w:line="360" w:lineRule="atLeast"/>
        <w:ind w:left="567" w:right="567"/>
        <w:jc w:val="both"/>
        <w:rPr>
          <w:rFonts w:ascii="Cambria" w:hAnsi="Cambria"/>
          <w:color w:val="222222"/>
        </w:rPr>
      </w:pPr>
      <w:r w:rsidRPr="003400BC">
        <w:rPr>
          <w:rFonts w:ascii="Palatino Linotype" w:hAnsi="Palatino Linotype"/>
          <w:b/>
          <w:bCs/>
          <w:i/>
          <w:iCs/>
          <w:color w:val="222222"/>
          <w:sz w:val="22"/>
          <w:szCs w:val="22"/>
        </w:rPr>
        <w:t>Artículo 169.</w:t>
      </w:r>
      <w:r w:rsidRPr="003400BC">
        <w:rPr>
          <w:rFonts w:ascii="Palatino Linotype" w:hAnsi="Palatino Linotype"/>
          <w:i/>
          <w:iCs/>
          <w:color w:val="222222"/>
          <w:sz w:val="22"/>
          <w:szCs w:val="22"/>
        </w:rPr>
        <w:t> </w:t>
      </w:r>
      <w:r w:rsidRPr="003400BC">
        <w:rPr>
          <w:rFonts w:ascii="Palatino Linotype" w:hAnsi="Palatino Linotype"/>
          <w:b/>
          <w:bCs/>
          <w:i/>
          <w:iCs/>
          <w:color w:val="222222"/>
          <w:sz w:val="22"/>
          <w:szCs w:val="22"/>
        </w:rPr>
        <w:t>Cuando la información</w:t>
      </w:r>
      <w:r w:rsidRPr="003400BC">
        <w:rPr>
          <w:rFonts w:ascii="Palatino Linotype" w:hAnsi="Palatino Linotype"/>
          <w:i/>
          <w:iCs/>
          <w:color w:val="222222"/>
          <w:sz w:val="22"/>
          <w:szCs w:val="22"/>
        </w:rPr>
        <w:t> </w:t>
      </w:r>
      <w:r w:rsidRPr="003400BC">
        <w:rPr>
          <w:rFonts w:ascii="Palatino Linotype" w:hAnsi="Palatino Linotype"/>
          <w:b/>
          <w:bCs/>
          <w:i/>
          <w:iCs/>
          <w:color w:val="222222"/>
          <w:sz w:val="22"/>
          <w:szCs w:val="22"/>
        </w:rPr>
        <w:t>no se encuentre en los archivos del sujeto obligado</w:t>
      </w:r>
      <w:r w:rsidRPr="003400BC">
        <w:rPr>
          <w:rFonts w:ascii="Palatino Linotype" w:hAnsi="Palatino Linotype"/>
          <w:i/>
          <w:iCs/>
          <w:color w:val="222222"/>
          <w:sz w:val="22"/>
          <w:szCs w:val="22"/>
        </w:rPr>
        <w:t>, el Comité de Transparencia:</w:t>
      </w:r>
    </w:p>
    <w:p w:rsidR="00636081" w:rsidRPr="003400BC" w:rsidRDefault="00636081" w:rsidP="00636081">
      <w:pPr>
        <w:shd w:val="clear" w:color="auto" w:fill="FFFFFF"/>
        <w:spacing w:line="360" w:lineRule="atLeast"/>
        <w:ind w:left="567" w:right="567"/>
        <w:jc w:val="both"/>
        <w:rPr>
          <w:rFonts w:ascii="Cambria" w:hAnsi="Cambria"/>
          <w:color w:val="222222"/>
        </w:rPr>
      </w:pPr>
      <w:r w:rsidRPr="003400BC">
        <w:rPr>
          <w:rFonts w:ascii="Palatino Linotype" w:hAnsi="Palatino Linotype"/>
          <w:i/>
          <w:iCs/>
          <w:color w:val="222222"/>
          <w:sz w:val="22"/>
          <w:szCs w:val="22"/>
        </w:rPr>
        <w:t>…</w:t>
      </w:r>
    </w:p>
    <w:p w:rsidR="00636081" w:rsidRPr="003400BC" w:rsidRDefault="00636081" w:rsidP="00636081">
      <w:pPr>
        <w:shd w:val="clear" w:color="auto" w:fill="FFFFFF"/>
        <w:spacing w:line="360" w:lineRule="atLeast"/>
        <w:ind w:left="567" w:right="567"/>
        <w:jc w:val="both"/>
        <w:rPr>
          <w:rFonts w:ascii="Cambria" w:hAnsi="Cambria"/>
          <w:color w:val="222222"/>
        </w:rPr>
      </w:pPr>
      <w:r w:rsidRPr="003400BC">
        <w:rPr>
          <w:rFonts w:ascii="Palatino Linotype" w:hAnsi="Palatino Linotype"/>
          <w:b/>
          <w:bCs/>
          <w:i/>
          <w:iCs/>
          <w:color w:val="222222"/>
          <w:sz w:val="22"/>
          <w:szCs w:val="22"/>
          <w:u w:val="single"/>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w:t>
      </w:r>
      <w:r w:rsidRPr="003400BC">
        <w:rPr>
          <w:rFonts w:ascii="Palatino Linotype" w:hAnsi="Palatino Linotype"/>
          <w:b/>
          <w:bCs/>
          <w:i/>
          <w:iCs/>
          <w:color w:val="222222"/>
          <w:sz w:val="22"/>
          <w:szCs w:val="22"/>
          <w:u w:val="single"/>
        </w:rPr>
        <w:lastRenderedPageBreak/>
        <w:t>facultades, competencias o funciones, lo cual notificará al solicitante a través de la Unidad de Transparencia; y…</w:t>
      </w:r>
    </w:p>
    <w:p w:rsidR="00636081" w:rsidRPr="003400BC" w:rsidRDefault="00636081" w:rsidP="00636081">
      <w:pPr>
        <w:shd w:val="clear" w:color="auto" w:fill="FFFFFF"/>
        <w:spacing w:line="360" w:lineRule="atLeast"/>
        <w:ind w:left="567" w:right="567"/>
        <w:rPr>
          <w:rFonts w:ascii="Cambria" w:hAnsi="Cambria"/>
          <w:color w:val="222222"/>
        </w:rPr>
      </w:pPr>
      <w:r w:rsidRPr="003400BC">
        <w:rPr>
          <w:rFonts w:ascii="Palatino Linotype" w:hAnsi="Palatino Linotype"/>
          <w:i/>
          <w:iCs/>
          <w:color w:val="222222"/>
          <w:sz w:val="22"/>
          <w:szCs w:val="22"/>
        </w:rPr>
        <w:t>(Énfasis añadido)</w:t>
      </w:r>
    </w:p>
    <w:p w:rsidR="00636081" w:rsidRPr="003400BC" w:rsidRDefault="00636081" w:rsidP="00636081">
      <w:pPr>
        <w:pStyle w:val="Prrafodelista"/>
        <w:shd w:val="clear" w:color="auto" w:fill="FFFFFF"/>
        <w:spacing w:after="120" w:line="360" w:lineRule="auto"/>
        <w:ind w:left="0" w:right="49"/>
        <w:jc w:val="both"/>
        <w:rPr>
          <w:rFonts w:ascii="Palatino Linotype" w:eastAsia="Times New Roman" w:hAnsi="Palatino Linotype" w:cs="Arial"/>
          <w:color w:val="222222"/>
          <w:lang w:val="es-MX" w:eastAsia="es-MX"/>
        </w:rPr>
      </w:pPr>
    </w:p>
    <w:p w:rsidR="00636081" w:rsidRPr="003400BC" w:rsidRDefault="00636081" w:rsidP="00636081">
      <w:pPr>
        <w:pStyle w:val="Prrafodelista"/>
        <w:numPr>
          <w:ilvl w:val="0"/>
          <w:numId w:val="1"/>
        </w:numPr>
        <w:shd w:val="clear" w:color="auto" w:fill="FFFFFF"/>
        <w:spacing w:after="120" w:line="360" w:lineRule="auto"/>
        <w:ind w:left="0" w:right="49" w:firstLine="0"/>
        <w:jc w:val="both"/>
        <w:rPr>
          <w:rFonts w:ascii="Palatino Linotype" w:eastAsia="Times New Roman" w:hAnsi="Palatino Linotype" w:cs="Arial"/>
          <w:color w:val="222222"/>
          <w:lang w:val="es-MX" w:eastAsia="es-MX"/>
        </w:rPr>
      </w:pPr>
      <w:r w:rsidRPr="003400BC">
        <w:rPr>
          <w:rFonts w:ascii="Palatino Linotype" w:eastAsia="Times New Roman" w:hAnsi="Palatino Linotype" w:cs="Arial"/>
          <w:color w:val="222222"/>
          <w:lang w:eastAsia="es-MX"/>
        </w:rPr>
        <w:t>En otras palabras, hablar de información inexistente implica la alta responsabilidad de explicar a la ciudadanía por qué un ente público que tiene la facultad y el deber de generar, poseer o administrar su información pública no la tiene. Además, materialmente se trata de una negativa de la información válida con independencia de las responsabilidades administrativas que pudieran ser procedentes.</w:t>
      </w:r>
    </w:p>
    <w:p w:rsidR="009B19C0" w:rsidRPr="003400BC" w:rsidRDefault="009B19C0" w:rsidP="009B19C0">
      <w:pPr>
        <w:pStyle w:val="Prrafodelista"/>
        <w:shd w:val="clear" w:color="auto" w:fill="FFFFFF"/>
        <w:spacing w:after="120" w:line="360" w:lineRule="auto"/>
        <w:ind w:left="0" w:right="49"/>
        <w:jc w:val="both"/>
        <w:rPr>
          <w:rFonts w:ascii="Palatino Linotype" w:eastAsia="Times New Roman" w:hAnsi="Palatino Linotype" w:cs="Arial"/>
          <w:color w:val="222222"/>
          <w:lang w:val="es-MX" w:eastAsia="es-MX"/>
        </w:rPr>
      </w:pPr>
    </w:p>
    <w:p w:rsidR="00636081" w:rsidRPr="003400BC" w:rsidRDefault="00636081" w:rsidP="00636081">
      <w:pPr>
        <w:pStyle w:val="Ttulo3"/>
        <w:numPr>
          <w:ilvl w:val="0"/>
          <w:numId w:val="40"/>
        </w:numPr>
        <w:rPr>
          <w:rFonts w:ascii="Palatino Linotype" w:eastAsia="MS Mincho" w:hAnsi="Palatino Linotype"/>
          <w:b/>
          <w:color w:val="auto"/>
        </w:rPr>
      </w:pPr>
      <w:bookmarkStart w:id="15" w:name="_Toc530487992"/>
      <w:r w:rsidRPr="003400BC">
        <w:rPr>
          <w:rFonts w:ascii="Palatino Linotype" w:eastAsia="MS Mincho" w:hAnsi="Palatino Linotype"/>
          <w:b/>
          <w:color w:val="auto"/>
        </w:rPr>
        <w:t>De la Incompetencia</w:t>
      </w:r>
      <w:bookmarkEnd w:id="15"/>
      <w:r w:rsidRPr="003400BC">
        <w:rPr>
          <w:rFonts w:ascii="Palatino Linotype" w:eastAsia="MS Mincho" w:hAnsi="Palatino Linotype"/>
          <w:b/>
          <w:color w:val="auto"/>
        </w:rPr>
        <w:t xml:space="preserve"> </w:t>
      </w:r>
    </w:p>
    <w:p w:rsidR="00194DC1" w:rsidRPr="003400BC" w:rsidRDefault="00194DC1" w:rsidP="00194DC1"/>
    <w:p w:rsidR="0017048B" w:rsidRPr="003400BC" w:rsidRDefault="00DD1030" w:rsidP="0017048B">
      <w:pPr>
        <w:pStyle w:val="Prrafodelista"/>
        <w:numPr>
          <w:ilvl w:val="0"/>
          <w:numId w:val="1"/>
        </w:numPr>
        <w:spacing w:line="360" w:lineRule="auto"/>
        <w:ind w:left="0" w:firstLine="0"/>
        <w:jc w:val="both"/>
        <w:rPr>
          <w:rFonts w:ascii="Palatino Linotype" w:eastAsia="MS Mincho" w:hAnsi="Palatino Linotype" w:cs="Times New Roman"/>
        </w:rPr>
      </w:pPr>
      <w:r w:rsidRPr="003400BC">
        <w:rPr>
          <w:rFonts w:ascii="Palatino Linotype" w:eastAsia="Calibri" w:hAnsi="Palatino Linotype" w:cs="Arial"/>
        </w:rPr>
        <w:t xml:space="preserve">Se tiene que </w:t>
      </w:r>
      <w:r w:rsidR="0017048B" w:rsidRPr="003400BC">
        <w:rPr>
          <w:rFonts w:ascii="Palatino Linotype" w:eastAsia="Calibri" w:hAnsi="Palatino Linotype" w:cs="Arial"/>
        </w:rPr>
        <w:t xml:space="preserve">el Derecho de Acceso a la Información Pública </w:t>
      </w:r>
      <w:r w:rsidRPr="003400BC">
        <w:rPr>
          <w:rFonts w:ascii="Palatino Linotype" w:eastAsia="Calibri" w:hAnsi="Palatino Linotype" w:cs="Arial"/>
        </w:rPr>
        <w:t xml:space="preserve"> </w:t>
      </w:r>
      <w:r w:rsidR="00636081" w:rsidRPr="003400BC">
        <w:rPr>
          <w:rFonts w:ascii="Palatino Linotype" w:eastAsia="Calibri" w:hAnsi="Palatino Linotype" w:cs="Arial"/>
        </w:rPr>
        <w:t>es la</w:t>
      </w:r>
      <w:r w:rsidR="0017048B" w:rsidRPr="003400BC">
        <w:rPr>
          <w:rFonts w:ascii="Palatino Linotype" w:eastAsia="Times New Roman" w:hAnsi="Palatino Linotype" w:cs="Arial"/>
          <w:color w:val="000000" w:themeColor="text1"/>
          <w:lang w:eastAsia="es-MX"/>
        </w:rPr>
        <w:t xml:space="preserve"> </w:t>
      </w:r>
      <w:r w:rsidR="0017048B" w:rsidRPr="003400BC">
        <w:rPr>
          <w:rFonts w:ascii="Palatino Linotype" w:eastAsia="MS Mincho" w:hAnsi="Palatino Linotype" w:cs="Times New Roman"/>
          <w:i/>
        </w:rPr>
        <w:t>igualdad de oportunidades para recibir, buscar e impartir información</w:t>
      </w:r>
      <w:r w:rsidR="0017048B" w:rsidRPr="003400BC">
        <w:rPr>
          <w:rStyle w:val="Refdenotaalpie"/>
          <w:rFonts w:ascii="Palatino Linotype" w:eastAsia="MS Mincho" w:hAnsi="Palatino Linotype" w:cs="Times New Roman"/>
          <w:i/>
        </w:rPr>
        <w:footnoteReference w:id="4"/>
      </w:r>
      <w:r w:rsidR="0017048B" w:rsidRPr="003400B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17048B" w:rsidRPr="003400BC">
        <w:rPr>
          <w:rStyle w:val="Refdenotaalpie"/>
          <w:rFonts w:ascii="Palatino Linotype" w:eastAsia="MS Mincho" w:hAnsi="Palatino Linotype" w:cs="Times New Roman"/>
        </w:rPr>
        <w:footnoteReference w:id="5"/>
      </w:r>
      <w:r w:rsidR="0017048B" w:rsidRPr="003400BC">
        <w:rPr>
          <w:rFonts w:ascii="Palatino Linotype" w:eastAsia="MS Mincho" w:hAnsi="Palatino Linotype" w:cs="Times New Roman"/>
          <w:i/>
        </w:rPr>
        <w:t xml:space="preserve"> </w:t>
      </w:r>
      <w:r w:rsidR="0017048B" w:rsidRPr="003400BC">
        <w:rPr>
          <w:rFonts w:ascii="Palatino Linotype" w:eastAsia="MS Mincho" w:hAnsi="Palatino Linotype" w:cs="Times New Roman"/>
        </w:rPr>
        <w:t xml:space="preserve">que se constituye como una herramienta fundamental para </w:t>
      </w:r>
      <w:r w:rsidR="0017048B" w:rsidRPr="003400B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17048B" w:rsidRPr="003400BC">
        <w:rPr>
          <w:rStyle w:val="Refdenotaalpie"/>
          <w:rFonts w:ascii="Palatino Linotype" w:eastAsia="MS Mincho" w:hAnsi="Palatino Linotype" w:cs="Times New Roman"/>
          <w:i/>
        </w:rPr>
        <w:footnoteReference w:id="6"/>
      </w:r>
      <w:r w:rsidRPr="003400BC">
        <w:rPr>
          <w:rFonts w:ascii="Palatino Linotype" w:eastAsia="MS Mincho" w:hAnsi="Palatino Linotype" w:cs="Times New Roman"/>
          <w:i/>
        </w:rPr>
        <w:t xml:space="preserve"> </w:t>
      </w:r>
      <w:r w:rsidR="0017048B" w:rsidRPr="003400BC">
        <w:rPr>
          <w:rFonts w:ascii="Palatino Linotype" w:eastAsia="MS Mincho" w:hAnsi="Palatino Linotype" w:cs="Times New Roman"/>
        </w:rPr>
        <w:t>fomentando</w:t>
      </w:r>
      <w:r w:rsidR="0017048B" w:rsidRPr="003400BC">
        <w:rPr>
          <w:rFonts w:ascii="Palatino Linotype" w:eastAsia="MS Mincho" w:hAnsi="Palatino Linotype" w:cs="Times New Roman"/>
          <w:i/>
        </w:rPr>
        <w:t xml:space="preserve"> la transparencia de las actividades </w:t>
      </w:r>
      <w:r w:rsidR="0017048B" w:rsidRPr="003400BC">
        <w:rPr>
          <w:rFonts w:ascii="Palatino Linotype" w:eastAsia="MS Mincho" w:hAnsi="Palatino Linotype" w:cs="Times New Roman"/>
          <w:i/>
        </w:rPr>
        <w:lastRenderedPageBreak/>
        <w:t>estatales y</w:t>
      </w:r>
      <w:r w:rsidR="0017048B" w:rsidRPr="003400BC">
        <w:rPr>
          <w:rFonts w:ascii="Palatino Linotype" w:eastAsia="MS Mincho" w:hAnsi="Palatino Linotype" w:cs="Times New Roman"/>
        </w:rPr>
        <w:t xml:space="preserve"> promoviendo</w:t>
      </w:r>
      <w:r w:rsidR="0017048B" w:rsidRPr="003400BC">
        <w:rPr>
          <w:rFonts w:ascii="Palatino Linotype" w:eastAsia="MS Mincho" w:hAnsi="Palatino Linotype" w:cs="Times New Roman"/>
          <w:i/>
        </w:rPr>
        <w:t xml:space="preserve"> la responsabilidad de los funcionarios sobre su gestión pública</w:t>
      </w:r>
      <w:r w:rsidR="0017048B" w:rsidRPr="003400BC">
        <w:rPr>
          <w:rStyle w:val="Refdenotaalpie"/>
          <w:rFonts w:ascii="Palatino Linotype" w:eastAsia="MS Mincho" w:hAnsi="Palatino Linotype" w:cs="Times New Roman"/>
          <w:i/>
        </w:rPr>
        <w:footnoteReference w:id="7"/>
      </w:r>
      <w:r w:rsidR="0017048B" w:rsidRPr="003400BC">
        <w:rPr>
          <w:rFonts w:ascii="Palatino Linotype" w:eastAsia="MS Mincho" w:hAnsi="Palatino Linotype" w:cs="Times New Roman"/>
          <w:i/>
        </w:rPr>
        <w:t xml:space="preserve"> </w:t>
      </w:r>
      <w:r w:rsidR="0017048B" w:rsidRPr="003400BC">
        <w:rPr>
          <w:rFonts w:ascii="Palatino Linotype" w:eastAsia="MS Mincho" w:hAnsi="Palatino Linotype" w:cs="Times New Roman"/>
        </w:rPr>
        <w:t>que permite</w:t>
      </w:r>
      <w:r w:rsidR="0017048B" w:rsidRPr="003400B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17048B" w:rsidRPr="003400BC">
        <w:rPr>
          <w:rStyle w:val="Refdenotaalpie"/>
          <w:rFonts w:ascii="Palatino Linotype" w:eastAsia="MS Mincho" w:hAnsi="Palatino Linotype" w:cs="Times New Roman"/>
          <w:i/>
        </w:rPr>
        <w:footnoteReference w:id="8"/>
      </w:r>
      <w:r w:rsidR="0017048B" w:rsidRPr="003400BC">
        <w:rPr>
          <w:rFonts w:ascii="Palatino Linotype" w:eastAsia="MS Mincho" w:hAnsi="Palatino Linotype" w:cs="Times New Roman"/>
        </w:rPr>
        <w:t xml:space="preserve"> ”</w:t>
      </w:r>
    </w:p>
    <w:p w:rsidR="0017048B" w:rsidRPr="003400BC" w:rsidRDefault="0017048B" w:rsidP="0017048B">
      <w:pPr>
        <w:pStyle w:val="Prrafodelista"/>
        <w:spacing w:line="360" w:lineRule="auto"/>
        <w:ind w:left="0"/>
        <w:jc w:val="both"/>
        <w:rPr>
          <w:rFonts w:ascii="Palatino Linotype" w:eastAsia="MS Mincho" w:hAnsi="Palatino Linotype" w:cs="Times New Roman"/>
        </w:rPr>
      </w:pPr>
    </w:p>
    <w:p w:rsidR="0017048B" w:rsidRPr="003400BC" w:rsidRDefault="009B19C0" w:rsidP="0017048B">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Sin duda, e</w:t>
      </w:r>
      <w:r w:rsidR="0017048B" w:rsidRPr="003400BC">
        <w:rPr>
          <w:rFonts w:ascii="Palatino Linotype" w:eastAsia="Calibri" w:hAnsi="Palatino Linotype" w:cs="Arial"/>
        </w:rPr>
        <w:t xml:space="preserve">stamos </w:t>
      </w:r>
      <w:r w:rsidR="0017048B" w:rsidRPr="003400BC">
        <w:rPr>
          <w:rFonts w:ascii="Palatino Linotype" w:eastAsia="MS Mincho" w:hAnsi="Palatino Linotype" w:cs="Times New Roman"/>
        </w:rPr>
        <w:t xml:space="preserve">en presencia del ejercicio de un derecho humano, para tal efecto </w:t>
      </w:r>
      <w:r w:rsidR="0017048B" w:rsidRPr="003400BC">
        <w:rPr>
          <w:rFonts w:ascii="Palatino Linotype" w:eastAsia="Calibri" w:hAnsi="Palatino Linotype" w:cs="Times New Roman"/>
          <w:lang w:val="es-ES"/>
        </w:rPr>
        <w:t xml:space="preserve">el párrafo tercero del artículo primero de la Constitución Política de </w:t>
      </w:r>
      <w:r w:rsidR="005940C1" w:rsidRPr="003400BC">
        <w:rPr>
          <w:rFonts w:ascii="Palatino Linotype" w:eastAsia="Calibri" w:hAnsi="Palatino Linotype" w:cs="Times New Roman"/>
          <w:lang w:val="es-ES"/>
        </w:rPr>
        <w:t>los Estados Unidos Mexicanos</w:t>
      </w:r>
      <w:r w:rsidR="0017048B" w:rsidRPr="003400BC">
        <w:rPr>
          <w:rFonts w:ascii="Palatino Linotype" w:eastAsia="Calibri" w:hAnsi="Palatino Linotype" w:cs="Times New Roman"/>
          <w:lang w:val="es-ES"/>
        </w:rPr>
        <w:t xml:space="preserve"> establece </w:t>
      </w:r>
      <w:r w:rsidR="005940C1" w:rsidRPr="003400BC">
        <w:rPr>
          <w:rFonts w:ascii="Palatino Linotype" w:eastAsia="Calibri" w:hAnsi="Palatino Linotype" w:cs="Times New Roman"/>
          <w:lang w:val="es-ES"/>
        </w:rPr>
        <w:t xml:space="preserve">que </w:t>
      </w:r>
      <w:r w:rsidR="0017048B" w:rsidRPr="003400BC">
        <w:rPr>
          <w:rFonts w:ascii="Palatino Linotype" w:eastAsia="Calibri" w:hAnsi="Palatino Linotype" w:cs="Times New Roman"/>
          <w:lang w:val="es-ES"/>
        </w:rPr>
        <w:t xml:space="preserve">el deber de todas las autoridades, </w:t>
      </w:r>
      <w:r w:rsidR="0017048B" w:rsidRPr="003400BC">
        <w:rPr>
          <w:rFonts w:ascii="Palatino Linotype" w:eastAsia="Calibri" w:hAnsi="Palatino Linotype" w:cs="Times New Roman"/>
          <w:i/>
          <w:lang w:val="es-ES"/>
        </w:rPr>
        <w:t xml:space="preserve">en el ámbito de sus atribuciones, de promover, respetar, proteger y </w:t>
      </w:r>
      <w:r w:rsidR="0017048B" w:rsidRPr="003400BC">
        <w:rPr>
          <w:rFonts w:ascii="Palatino Linotype" w:eastAsia="Calibri" w:hAnsi="Palatino Linotype" w:cs="Times New Roman"/>
          <w:b/>
          <w:i/>
          <w:lang w:val="es-ES"/>
        </w:rPr>
        <w:t>garantizar</w:t>
      </w:r>
      <w:r w:rsidR="0017048B" w:rsidRPr="003400BC">
        <w:rPr>
          <w:rFonts w:ascii="Palatino Linotype" w:eastAsia="Calibri" w:hAnsi="Palatino Linotype" w:cs="Times New Roman"/>
          <w:i/>
          <w:lang w:val="es-ES"/>
        </w:rPr>
        <w:t xml:space="preserve"> los derechos humanos. </w:t>
      </w:r>
      <w:r w:rsidR="0017048B" w:rsidRPr="003400BC">
        <w:rPr>
          <w:rFonts w:ascii="Palatino Linotype" w:eastAsia="Calibri" w:hAnsi="Palatino Linotype" w:cs="Times New Roman"/>
          <w:b/>
          <w:i/>
          <w:lang w:val="es-ES"/>
        </w:rPr>
        <w:t>En cuanto al derecho de acceso a la información, la Ley de Transparencia y Acceso a la Información Pública del Estado de México y Municipios prevé establece que e</w:t>
      </w:r>
      <w:r w:rsidR="0017048B" w:rsidRPr="003400B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0017048B" w:rsidRPr="003400BC">
        <w:rPr>
          <w:rStyle w:val="Refdenotaalpie"/>
          <w:rFonts w:ascii="Palatino Linotype" w:hAnsi="Palatino Linotype"/>
          <w:i/>
        </w:rPr>
        <w:footnoteReference w:id="9"/>
      </w:r>
      <w:r w:rsidR="0017048B" w:rsidRPr="003400BC">
        <w:rPr>
          <w:rFonts w:ascii="Palatino Linotype" w:hAnsi="Palatino Linotype"/>
          <w:i/>
        </w:rPr>
        <w:t xml:space="preserve">, </w:t>
      </w:r>
      <w:r w:rsidR="0017048B" w:rsidRPr="003400BC">
        <w:rPr>
          <w:rFonts w:ascii="Palatino Linotype" w:hAnsi="Palatino Linotype"/>
        </w:rPr>
        <w:t>asimismo establece</w:t>
      </w:r>
      <w:r w:rsidR="0017048B" w:rsidRPr="003400B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17048B" w:rsidRPr="003400BC" w:rsidRDefault="0017048B" w:rsidP="0017048B">
      <w:pPr>
        <w:pStyle w:val="Prrafodelista"/>
        <w:rPr>
          <w:rFonts w:ascii="Palatino Linotype" w:eastAsia="Calibri" w:hAnsi="Palatino Linotype" w:cs="Arial"/>
        </w:rPr>
      </w:pPr>
    </w:p>
    <w:p w:rsidR="001F51D6" w:rsidRPr="003400BC" w:rsidRDefault="001F51D6" w:rsidP="0017048B">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hAnsi="Palatino Linotype"/>
        </w:rPr>
        <w:t xml:space="preserve">Por lo que las actuaciones diligentes que lleven a cabo en un primer momento </w:t>
      </w:r>
      <w:r w:rsidR="00E90EBF" w:rsidRPr="003400BC">
        <w:rPr>
          <w:rFonts w:ascii="Palatino Linotype" w:hAnsi="Palatino Linotype"/>
        </w:rPr>
        <w:t>las</w:t>
      </w:r>
      <w:r w:rsidR="0017048B" w:rsidRPr="003400BC">
        <w:rPr>
          <w:rFonts w:ascii="Palatino Linotype" w:hAnsi="Palatino Linotype"/>
        </w:rPr>
        <w:t xml:space="preserve"> Unidades de Transparencia</w:t>
      </w:r>
      <w:r w:rsidRPr="003400BC">
        <w:rPr>
          <w:rFonts w:ascii="Palatino Linotype" w:hAnsi="Palatino Linotype"/>
        </w:rPr>
        <w:t xml:space="preserve"> y posteriormente  cada servidor público en su área</w:t>
      </w:r>
      <w:r w:rsidR="0017048B" w:rsidRPr="003400BC">
        <w:rPr>
          <w:rFonts w:ascii="Palatino Linotype" w:hAnsi="Palatino Linotype"/>
        </w:rPr>
        <w:t xml:space="preserve"> </w:t>
      </w:r>
      <w:r w:rsidR="0017048B" w:rsidRPr="003400BC">
        <w:rPr>
          <w:rFonts w:ascii="Palatino Linotype" w:hAnsi="Palatino Linotype"/>
        </w:rPr>
        <w:lastRenderedPageBreak/>
        <w:t xml:space="preserve">es fundamental </w:t>
      </w:r>
      <w:r w:rsidR="00E90EBF" w:rsidRPr="003400BC">
        <w:rPr>
          <w:rFonts w:ascii="Palatino Linotype" w:hAnsi="Palatino Linotype"/>
        </w:rPr>
        <w:t>para la</w:t>
      </w:r>
      <w:r w:rsidR="005940C1" w:rsidRPr="003400BC">
        <w:rPr>
          <w:rFonts w:ascii="Palatino Linotype" w:hAnsi="Palatino Linotype"/>
        </w:rPr>
        <w:t xml:space="preserve"> correcta</w:t>
      </w:r>
      <w:r w:rsidR="00E90EBF" w:rsidRPr="003400BC">
        <w:rPr>
          <w:rFonts w:ascii="Palatino Linotype" w:hAnsi="Palatino Linotype"/>
        </w:rPr>
        <w:t xml:space="preserve"> tutela y </w:t>
      </w:r>
      <w:r w:rsidR="005940C1" w:rsidRPr="003400BC">
        <w:rPr>
          <w:rFonts w:ascii="Palatino Linotype" w:hAnsi="Palatino Linotype"/>
        </w:rPr>
        <w:t xml:space="preserve">el </w:t>
      </w:r>
      <w:r w:rsidR="00E90EBF" w:rsidRPr="003400BC">
        <w:rPr>
          <w:rFonts w:ascii="Palatino Linotype" w:hAnsi="Palatino Linotype"/>
        </w:rPr>
        <w:t xml:space="preserve">eficaz </w:t>
      </w:r>
      <w:r w:rsidR="0017048B" w:rsidRPr="003400BC">
        <w:rPr>
          <w:rFonts w:ascii="Palatino Linotype" w:hAnsi="Palatino Linotype"/>
        </w:rPr>
        <w:t>cumplimiento</w:t>
      </w:r>
      <w:r w:rsidR="00E90EBF" w:rsidRPr="003400BC">
        <w:rPr>
          <w:rFonts w:ascii="Palatino Linotype" w:hAnsi="Palatino Linotype"/>
        </w:rPr>
        <w:t xml:space="preserve"> al</w:t>
      </w:r>
      <w:r w:rsidR="0017048B" w:rsidRPr="003400BC">
        <w:rPr>
          <w:rFonts w:ascii="Palatino Linotype" w:hAnsi="Palatino Linotype"/>
        </w:rPr>
        <w:t xml:space="preserve"> derecho de acceso a la información, pues</w:t>
      </w:r>
      <w:r w:rsidRPr="003400BC">
        <w:rPr>
          <w:rFonts w:ascii="Palatino Linotype" w:hAnsi="Palatino Linotype"/>
        </w:rPr>
        <w:t xml:space="preserve"> los primeros</w:t>
      </w:r>
      <w:r w:rsidR="0017048B" w:rsidRPr="003400BC">
        <w:rPr>
          <w:rFonts w:ascii="Palatino Linotype" w:hAnsi="Palatino Linotype"/>
        </w:rPr>
        <w:t xml:space="preserve"> son el vínculo entre los particulares y </w:t>
      </w:r>
      <w:r w:rsidRPr="003400BC">
        <w:rPr>
          <w:rFonts w:ascii="Palatino Linotype" w:hAnsi="Palatino Linotype"/>
        </w:rPr>
        <w:t>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1F51D6" w:rsidRPr="003400BC" w:rsidRDefault="001F51D6" w:rsidP="001F51D6">
      <w:pPr>
        <w:pStyle w:val="Prrafodelista"/>
        <w:rPr>
          <w:rFonts w:ascii="Palatino Linotype" w:hAnsi="Palatino Linotype"/>
        </w:rPr>
      </w:pPr>
    </w:p>
    <w:p w:rsidR="0017048B" w:rsidRPr="003400BC" w:rsidRDefault="001F51D6" w:rsidP="0017048B">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hAnsi="Palatino Linotype"/>
        </w:rPr>
        <w:t>Es así que, s</w:t>
      </w:r>
      <w:r w:rsidR="0017048B" w:rsidRPr="003400BC">
        <w:rPr>
          <w:rFonts w:ascii="Palatino Linotype" w:hAnsi="Palatino Linotype"/>
        </w:rPr>
        <w:t xml:space="preserve">u obligación es </w:t>
      </w:r>
      <w:r w:rsidR="0017048B" w:rsidRPr="003400BC">
        <w:rPr>
          <w:rFonts w:ascii="Palatino Linotype" w:hAnsi="Palatino Linotype"/>
          <w:i/>
        </w:rPr>
        <w:t xml:space="preserve">realizar, con efectividad, los trámites internos necesarios para la atención de las solicitudes de </w:t>
      </w:r>
      <w:r w:rsidR="00E90EBF" w:rsidRPr="003400BC">
        <w:rPr>
          <w:rFonts w:ascii="Palatino Linotype" w:hAnsi="Palatino Linotype"/>
          <w:i/>
        </w:rPr>
        <w:t>información</w:t>
      </w:r>
      <w:r w:rsidR="0017048B" w:rsidRPr="003400BC">
        <w:rPr>
          <w:rStyle w:val="Refdenotaalpie"/>
          <w:rFonts w:ascii="Palatino Linotype" w:hAnsi="Palatino Linotype"/>
        </w:rPr>
        <w:footnoteReference w:id="10"/>
      </w:r>
      <w:r w:rsidR="0017048B" w:rsidRPr="003400BC">
        <w:rPr>
          <w:rFonts w:ascii="Palatino Linotype" w:hAnsi="Palatino Linotype"/>
        </w:rPr>
        <w:t>, es decir, deben otorgar respuestas co</w:t>
      </w:r>
      <w:r w:rsidR="00E90EBF" w:rsidRPr="003400BC">
        <w:rPr>
          <w:rFonts w:ascii="Palatino Linotype" w:hAnsi="Palatino Linotype"/>
        </w:rPr>
        <w:t>ncisas, contundentes y sobre todo que den la certeza de los actos que realizan.</w:t>
      </w:r>
    </w:p>
    <w:p w:rsidR="0017048B" w:rsidRPr="003400BC" w:rsidRDefault="0017048B" w:rsidP="0017048B">
      <w:pPr>
        <w:pStyle w:val="Prrafodelista"/>
        <w:spacing w:line="360" w:lineRule="auto"/>
        <w:ind w:left="0"/>
        <w:jc w:val="both"/>
        <w:rPr>
          <w:rFonts w:ascii="Palatino Linotype" w:eastAsia="Calibri" w:hAnsi="Palatino Linotype" w:cs="Arial"/>
        </w:rPr>
      </w:pPr>
    </w:p>
    <w:p w:rsidR="0017048B" w:rsidRPr="003400BC" w:rsidRDefault="001F51D6" w:rsidP="00A47E1E">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t xml:space="preserve">En el presente asunto, se tiene que el </w:t>
      </w:r>
      <w:r w:rsidRPr="003400BC">
        <w:rPr>
          <w:rFonts w:ascii="Palatino Linotype" w:eastAsia="Calibri" w:hAnsi="Palatino Linotype" w:cs="Arial"/>
          <w:b/>
        </w:rPr>
        <w:t>SUJETO OBLIGADO</w:t>
      </w:r>
      <w:r w:rsidRPr="003400BC">
        <w:rPr>
          <w:rFonts w:ascii="Palatino Linotype" w:eastAsia="Calibri" w:hAnsi="Palatino Linotype" w:cs="Arial"/>
        </w:rPr>
        <w:t xml:space="preserve"> </w:t>
      </w:r>
      <w:r w:rsidR="00E90EBF" w:rsidRPr="003400BC">
        <w:rPr>
          <w:rFonts w:ascii="Palatino Linotype" w:eastAsia="Calibri" w:hAnsi="Palatino Linotype" w:cs="Arial"/>
        </w:rPr>
        <w:t xml:space="preserve"> incumplió con lo que establece la Ley de Transparencia y Acceso a la Información Pública del Estado de México y Municipios, en el artículo 167 primer párrafo, siendo lo siguiente: </w:t>
      </w:r>
    </w:p>
    <w:p w:rsidR="00E90EBF" w:rsidRPr="003400BC" w:rsidRDefault="00E90EBF" w:rsidP="00E90EBF">
      <w:pPr>
        <w:pStyle w:val="Prrafodelista"/>
        <w:rPr>
          <w:rFonts w:ascii="Palatino Linotype" w:eastAsia="Calibri" w:hAnsi="Palatino Linotype" w:cs="Arial"/>
        </w:rPr>
      </w:pPr>
    </w:p>
    <w:p w:rsidR="00E90EBF" w:rsidRPr="003400BC" w:rsidRDefault="00E90EBF" w:rsidP="00E90EBF">
      <w:pPr>
        <w:autoSpaceDE w:val="0"/>
        <w:autoSpaceDN w:val="0"/>
        <w:adjustRightInd w:val="0"/>
        <w:spacing w:line="360" w:lineRule="auto"/>
        <w:ind w:left="567" w:right="567"/>
        <w:jc w:val="both"/>
        <w:rPr>
          <w:rFonts w:ascii="Palatino Linotype" w:hAnsi="Palatino Linotype" w:cs="Bookman Old Style"/>
          <w:i/>
          <w:sz w:val="22"/>
          <w:szCs w:val="20"/>
        </w:rPr>
      </w:pPr>
      <w:r w:rsidRPr="003400BC">
        <w:rPr>
          <w:rFonts w:ascii="Palatino Linotype" w:hAnsi="Palatino Linotype" w:cs="Bookman Old Style,Bold"/>
          <w:b/>
          <w:bCs/>
          <w:i/>
          <w:sz w:val="22"/>
          <w:szCs w:val="20"/>
        </w:rPr>
        <w:t xml:space="preserve">Artículo 167. </w:t>
      </w:r>
      <w:r w:rsidRPr="003400BC">
        <w:rPr>
          <w:rFonts w:ascii="Palatino Linotype" w:hAnsi="Palatino Linotype" w:cs="Bookman Old Style"/>
          <w:i/>
          <w:sz w:val="22"/>
          <w:szCs w:val="20"/>
        </w:rPr>
        <w:t xml:space="preserve">Cuando las </w:t>
      </w:r>
      <w:r w:rsidRPr="003400BC">
        <w:rPr>
          <w:rFonts w:ascii="Palatino Linotype" w:hAnsi="Palatino Linotype" w:cs="Bookman Old Style"/>
          <w:b/>
          <w:i/>
          <w:sz w:val="22"/>
          <w:szCs w:val="20"/>
        </w:rPr>
        <w:t>unidades de transparencia determinen la notoria incompetencia por parte de los sujetos obligado</w:t>
      </w:r>
      <w:r w:rsidRPr="003400BC">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3400BC">
        <w:rPr>
          <w:rFonts w:ascii="Palatino Linotype" w:hAnsi="Palatino Linotype" w:cs="Bookman Old Style"/>
          <w:b/>
          <w:i/>
          <w:sz w:val="22"/>
          <w:szCs w:val="20"/>
          <w:u w:val="single"/>
        </w:rPr>
        <w:t>tres días hábiles posteriores a la recepción de la solicitud</w:t>
      </w:r>
      <w:r w:rsidRPr="003400BC">
        <w:rPr>
          <w:rFonts w:ascii="Palatino Linotype" w:hAnsi="Palatino Linotype" w:cs="Bookman Old Style"/>
          <w:i/>
          <w:sz w:val="22"/>
          <w:szCs w:val="20"/>
        </w:rPr>
        <w:t xml:space="preserve"> y, en su caso orientar al solicitante, el o los sujetos obligados competentes. </w:t>
      </w:r>
    </w:p>
    <w:p w:rsidR="00E90EBF" w:rsidRPr="003400BC" w:rsidRDefault="00E90EBF" w:rsidP="00E90EBF">
      <w:pPr>
        <w:pStyle w:val="Prrafodelista"/>
        <w:spacing w:line="360" w:lineRule="auto"/>
        <w:ind w:left="0"/>
        <w:jc w:val="both"/>
        <w:rPr>
          <w:rFonts w:ascii="Palatino Linotype" w:eastAsia="Calibri" w:hAnsi="Palatino Linotype" w:cs="Arial"/>
        </w:rPr>
      </w:pPr>
    </w:p>
    <w:p w:rsidR="0097619A" w:rsidRPr="003400BC" w:rsidRDefault="001F51D6" w:rsidP="00E90EBF">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eastAsia="Calibri" w:hAnsi="Palatino Linotype" w:cs="Arial"/>
        </w:rPr>
        <w:lastRenderedPageBreak/>
        <w:t xml:space="preserve">Se tiene que </w:t>
      </w:r>
      <w:r w:rsidR="00E90EBF" w:rsidRPr="003400BC">
        <w:rPr>
          <w:rFonts w:ascii="Palatino Linotype" w:eastAsia="Calibri" w:hAnsi="Palatino Linotype" w:cs="Arial"/>
        </w:rPr>
        <w:t xml:space="preserve">el Sujeto Obligado manifestó </w:t>
      </w:r>
      <w:r w:rsidRPr="003400BC">
        <w:rPr>
          <w:rFonts w:ascii="Palatino Linotype" w:eastAsia="Calibri" w:hAnsi="Palatino Linotype" w:cs="Arial"/>
        </w:rPr>
        <w:t>su in</w:t>
      </w:r>
      <w:r w:rsidR="00E90EBF" w:rsidRPr="003400BC">
        <w:rPr>
          <w:rFonts w:ascii="Palatino Linotype" w:eastAsia="Calibri" w:hAnsi="Palatino Linotype" w:cs="Arial"/>
        </w:rPr>
        <w:t xml:space="preserve">competencia fuera de la temporalidad establecida para tal efecto, es decir, </w:t>
      </w:r>
      <w:r w:rsidR="00E90EBF" w:rsidRPr="003400BC">
        <w:rPr>
          <w:rFonts w:ascii="Palatino Linotype" w:hAnsi="Palatino Linotype" w:cs="Arial"/>
        </w:rPr>
        <w:t>debió hacer de</w:t>
      </w:r>
      <w:r w:rsidRPr="003400BC">
        <w:rPr>
          <w:rFonts w:ascii="Palatino Linotype" w:hAnsi="Palatino Linotype" w:cs="Arial"/>
        </w:rPr>
        <w:t xml:space="preserve">l conocimiento tal situación al solicitante </w:t>
      </w:r>
      <w:r w:rsidR="00E90EBF" w:rsidRPr="003400BC">
        <w:rPr>
          <w:rFonts w:ascii="Palatino Linotype" w:hAnsi="Palatino Linotype" w:cs="Arial"/>
        </w:rPr>
        <w:t>dentro del término de 3 días hábiles</w:t>
      </w:r>
      <w:r w:rsidR="0097619A" w:rsidRPr="003400BC">
        <w:rPr>
          <w:rFonts w:ascii="Palatino Linotype" w:hAnsi="Palatino Linotype" w:cs="Arial"/>
        </w:rPr>
        <w:t>,</w:t>
      </w:r>
      <w:r w:rsidR="00E90EBF" w:rsidRPr="003400BC">
        <w:rPr>
          <w:rFonts w:ascii="Palatino Linotype" w:hAnsi="Palatino Linotype" w:cs="Arial"/>
        </w:rPr>
        <w:t xml:space="preserve"> posteriores a la presentación de la solicitud, sin embargo</w:t>
      </w:r>
      <w:r w:rsidR="0097619A" w:rsidRPr="003400BC">
        <w:rPr>
          <w:rFonts w:ascii="Palatino Linotype" w:hAnsi="Palatino Linotype" w:cs="Arial"/>
        </w:rPr>
        <w:t>,</w:t>
      </w:r>
      <w:r w:rsidR="00E90EBF" w:rsidRPr="003400BC">
        <w:rPr>
          <w:rFonts w:ascii="Palatino Linotype" w:hAnsi="Palatino Linotype" w:cs="Arial"/>
        </w:rPr>
        <w:t xml:space="preserve"> eso no ocurrió, en razón de que </w:t>
      </w:r>
      <w:r w:rsidR="00E90EBF" w:rsidRPr="003400BC">
        <w:rPr>
          <w:rFonts w:ascii="Palatino Linotype" w:hAnsi="Palatino Linotype" w:cs="Arial"/>
          <w:b/>
        </w:rPr>
        <w:t xml:space="preserve">la solicitud se presentó el día </w:t>
      </w:r>
      <w:r w:rsidR="0097619A" w:rsidRPr="003400BC">
        <w:rPr>
          <w:rFonts w:ascii="Palatino Linotype" w:hAnsi="Palatino Linotype" w:cs="Arial"/>
          <w:b/>
        </w:rPr>
        <w:t>veintidós</w:t>
      </w:r>
      <w:r w:rsidR="00E90EBF" w:rsidRPr="003400BC">
        <w:rPr>
          <w:rFonts w:ascii="Palatino Linotype" w:hAnsi="Palatino Linotype" w:cs="Arial"/>
          <w:b/>
        </w:rPr>
        <w:t xml:space="preserve"> (</w:t>
      </w:r>
      <w:r w:rsidR="0097619A" w:rsidRPr="003400BC">
        <w:rPr>
          <w:rFonts w:ascii="Palatino Linotype" w:hAnsi="Palatino Linotype" w:cs="Arial"/>
          <w:b/>
        </w:rPr>
        <w:t>22</w:t>
      </w:r>
      <w:r w:rsidR="00E90EBF" w:rsidRPr="003400BC">
        <w:rPr>
          <w:rFonts w:ascii="Palatino Linotype" w:hAnsi="Palatino Linotype" w:cs="Arial"/>
          <w:b/>
        </w:rPr>
        <w:t xml:space="preserve">) de </w:t>
      </w:r>
      <w:r w:rsidR="0097619A" w:rsidRPr="003400BC">
        <w:rPr>
          <w:rFonts w:ascii="Palatino Linotype" w:hAnsi="Palatino Linotype" w:cs="Arial"/>
          <w:b/>
        </w:rPr>
        <w:t>agosto</w:t>
      </w:r>
      <w:r w:rsidR="00E90EBF" w:rsidRPr="003400BC">
        <w:rPr>
          <w:rFonts w:ascii="Palatino Linotype" w:hAnsi="Palatino Linotype" w:cs="Arial"/>
          <w:b/>
        </w:rPr>
        <w:t xml:space="preserve"> de 2018</w:t>
      </w:r>
      <w:r w:rsidR="00E90EBF" w:rsidRPr="003400BC">
        <w:rPr>
          <w:rFonts w:ascii="Palatino Linotype" w:hAnsi="Palatino Linotype" w:cs="Arial"/>
        </w:rPr>
        <w:t xml:space="preserve">, por lo que el término </w:t>
      </w:r>
      <w:r w:rsidR="00E90EBF" w:rsidRPr="003400BC">
        <w:rPr>
          <w:rFonts w:ascii="Palatino Linotype" w:hAnsi="Palatino Linotype" w:cs="Arial"/>
          <w:b/>
        </w:rPr>
        <w:t xml:space="preserve">para notificar la incompetencia feneció el día </w:t>
      </w:r>
      <w:r w:rsidR="0097619A" w:rsidRPr="003400BC">
        <w:rPr>
          <w:rFonts w:ascii="Palatino Linotype" w:hAnsi="Palatino Linotype" w:cs="Arial"/>
          <w:b/>
        </w:rPr>
        <w:t>veintisiete</w:t>
      </w:r>
      <w:r w:rsidR="00E90EBF" w:rsidRPr="003400BC">
        <w:rPr>
          <w:rFonts w:ascii="Palatino Linotype" w:hAnsi="Palatino Linotype" w:cs="Arial"/>
          <w:b/>
        </w:rPr>
        <w:t xml:space="preserve"> (</w:t>
      </w:r>
      <w:r w:rsidR="0097619A" w:rsidRPr="003400BC">
        <w:rPr>
          <w:rFonts w:ascii="Palatino Linotype" w:hAnsi="Palatino Linotype" w:cs="Arial"/>
          <w:b/>
        </w:rPr>
        <w:t>27</w:t>
      </w:r>
      <w:r w:rsidR="00E90EBF" w:rsidRPr="003400BC">
        <w:rPr>
          <w:rFonts w:ascii="Palatino Linotype" w:hAnsi="Palatino Linotype" w:cs="Arial"/>
          <w:b/>
        </w:rPr>
        <w:t>) de agosto</w:t>
      </w:r>
      <w:r w:rsidRPr="003400BC">
        <w:rPr>
          <w:rFonts w:ascii="Palatino Linotype" w:hAnsi="Palatino Linotype" w:cs="Arial"/>
        </w:rPr>
        <w:t xml:space="preserve"> del mismo año, p</w:t>
      </w:r>
      <w:r w:rsidR="00E90EBF" w:rsidRPr="003400BC">
        <w:rPr>
          <w:rFonts w:ascii="Palatino Linotype" w:hAnsi="Palatino Linotype" w:cs="Arial"/>
        </w:rPr>
        <w:t xml:space="preserve">or su parte el Sujeto Obligado </w:t>
      </w:r>
      <w:r w:rsidRPr="003400BC">
        <w:rPr>
          <w:rFonts w:ascii="Palatino Linotype" w:hAnsi="Palatino Linotype" w:cs="Arial"/>
        </w:rPr>
        <w:t xml:space="preserve">informó </w:t>
      </w:r>
      <w:r w:rsidR="00E90EBF" w:rsidRPr="003400BC">
        <w:rPr>
          <w:rFonts w:ascii="Palatino Linotype" w:hAnsi="Palatino Linotype" w:cs="Arial"/>
        </w:rPr>
        <w:t xml:space="preserve">al particular su </w:t>
      </w:r>
      <w:r w:rsidR="00E90EBF" w:rsidRPr="003400BC">
        <w:rPr>
          <w:rFonts w:ascii="Palatino Linotype" w:hAnsi="Palatino Linotype" w:cs="Arial"/>
          <w:b/>
        </w:rPr>
        <w:t xml:space="preserve">incompetencia hasta el </w:t>
      </w:r>
      <w:r w:rsidR="0097619A" w:rsidRPr="003400BC">
        <w:rPr>
          <w:rFonts w:ascii="Palatino Linotype" w:hAnsi="Palatino Linotype" w:cs="Arial"/>
          <w:b/>
        </w:rPr>
        <w:t>doce (12) de septiembre</w:t>
      </w:r>
      <w:r w:rsidRPr="003400BC">
        <w:rPr>
          <w:rFonts w:ascii="Palatino Linotype" w:hAnsi="Palatino Linotype" w:cs="Arial"/>
          <w:b/>
        </w:rPr>
        <w:t xml:space="preserve"> del presente año</w:t>
      </w:r>
      <w:r w:rsidR="0097619A" w:rsidRPr="003400BC">
        <w:rPr>
          <w:rFonts w:ascii="Palatino Linotype" w:hAnsi="Palatino Linotype" w:cs="Arial"/>
          <w:b/>
        </w:rPr>
        <w:t xml:space="preserve">, </w:t>
      </w:r>
      <w:r w:rsidR="0097619A" w:rsidRPr="003400BC">
        <w:rPr>
          <w:rFonts w:ascii="Palatino Linotype" w:hAnsi="Palatino Linotype" w:cs="Arial"/>
        </w:rPr>
        <w:t xml:space="preserve">transcurriendo así quince </w:t>
      </w:r>
      <w:r w:rsidR="0097619A" w:rsidRPr="003400BC">
        <w:rPr>
          <w:rFonts w:ascii="Palatino Linotype" w:hAnsi="Palatino Linotype" w:cs="Arial"/>
          <w:u w:val="single"/>
        </w:rPr>
        <w:t>días hábiles</w:t>
      </w:r>
      <w:r w:rsidRPr="003400BC">
        <w:rPr>
          <w:rFonts w:ascii="Palatino Linotype" w:hAnsi="Palatino Linotype" w:cs="Arial"/>
          <w:u w:val="single"/>
        </w:rPr>
        <w:t xml:space="preserve"> más de lo establecido en la ley de la materia</w:t>
      </w:r>
      <w:r w:rsidR="0097619A" w:rsidRPr="003400BC">
        <w:rPr>
          <w:rFonts w:ascii="Palatino Linotype" w:hAnsi="Palatino Linotype" w:cs="Arial"/>
        </w:rPr>
        <w:t>,</w:t>
      </w:r>
      <w:r w:rsidRPr="003400BC">
        <w:rPr>
          <w:rFonts w:ascii="Palatino Linotype" w:hAnsi="Palatino Linotype" w:cs="Arial"/>
        </w:rPr>
        <w:t xml:space="preserve"> por lo que se tiene que </w:t>
      </w:r>
      <w:r w:rsidR="00E90EBF" w:rsidRPr="003400BC">
        <w:rPr>
          <w:rFonts w:ascii="Palatino Linotype" w:hAnsi="Palatino Linotype" w:cs="Arial"/>
        </w:rPr>
        <w:t xml:space="preserve">se incumplió con el término </w:t>
      </w:r>
      <w:r w:rsidR="0097619A" w:rsidRPr="003400BC">
        <w:rPr>
          <w:rFonts w:ascii="Palatino Linotype" w:hAnsi="Palatino Linotype" w:cs="Arial"/>
        </w:rPr>
        <w:t>referido en el artículo 167 de la Ley en Materia.</w:t>
      </w:r>
    </w:p>
    <w:p w:rsidR="0097619A" w:rsidRPr="003400BC" w:rsidRDefault="0097619A" w:rsidP="0097619A">
      <w:pPr>
        <w:pStyle w:val="Prrafodelista"/>
        <w:spacing w:line="360" w:lineRule="auto"/>
        <w:ind w:left="0"/>
        <w:jc w:val="both"/>
        <w:rPr>
          <w:rFonts w:ascii="Palatino Linotype" w:eastAsia="Calibri" w:hAnsi="Palatino Linotype" w:cs="Arial"/>
        </w:rPr>
      </w:pPr>
    </w:p>
    <w:p w:rsidR="005940C1" w:rsidRPr="003400BC" w:rsidRDefault="00636081" w:rsidP="00636081">
      <w:pPr>
        <w:pStyle w:val="Prrafodelista"/>
        <w:numPr>
          <w:ilvl w:val="0"/>
          <w:numId w:val="1"/>
        </w:numPr>
        <w:spacing w:line="360" w:lineRule="auto"/>
        <w:ind w:left="0" w:firstLine="0"/>
        <w:jc w:val="both"/>
        <w:rPr>
          <w:rFonts w:ascii="Palatino Linotype" w:eastAsia="Calibri" w:hAnsi="Palatino Linotype" w:cs="Arial"/>
        </w:rPr>
      </w:pPr>
      <w:r w:rsidRPr="003400BC">
        <w:rPr>
          <w:rFonts w:ascii="Palatino Linotype" w:hAnsi="Palatino Linotype" w:cs="Arial"/>
        </w:rPr>
        <w:t xml:space="preserve">Asimismo, se tiene que el Sujeto Obligado incumplió con lo dispuesto en el mismo precepto legal antes citado pero ahora en el segundo párrafo, el cual señala que </w:t>
      </w:r>
      <w:r w:rsidR="005940C1" w:rsidRPr="003400BC">
        <w:rPr>
          <w:rFonts w:ascii="Palatino Linotype" w:eastAsia="Calibri" w:hAnsi="Palatino Linotype" w:cs="Arial"/>
          <w:sz w:val="22"/>
        </w:rPr>
        <w:t>s</w:t>
      </w:r>
      <w:r w:rsidR="005940C1" w:rsidRPr="003400BC">
        <w:rPr>
          <w:rFonts w:ascii="Palatino Linotype" w:eastAsia="Calibri" w:hAnsi="Palatino Linotype" w:cs="Arial"/>
          <w:i/>
          <w:sz w:val="22"/>
        </w:rPr>
        <w:t>i los sujetos obligados son competentes para atender parcialmente la solicitud de acceso a la información, deberá dar re</w:t>
      </w:r>
      <w:r w:rsidR="005C512A" w:rsidRPr="003400BC">
        <w:rPr>
          <w:rFonts w:ascii="Palatino Linotype" w:eastAsia="Calibri" w:hAnsi="Palatino Linotype" w:cs="Arial"/>
          <w:i/>
          <w:sz w:val="22"/>
        </w:rPr>
        <w:t>spuesta respecto de dicha parte, s</w:t>
      </w:r>
      <w:r w:rsidRPr="003400BC">
        <w:rPr>
          <w:rFonts w:ascii="Palatino Linotype" w:eastAsia="Calibri" w:hAnsi="Palatino Linotype" w:cs="Arial"/>
        </w:rPr>
        <w:t xml:space="preserve">ituación que no ocurrió, toda vez que en líneas anteriores se ha demostrado que si es competente para atender parcialmente la solicitud de acceso a la información del particular, puesto que </w:t>
      </w:r>
      <w:r w:rsidR="005940C1" w:rsidRPr="003400BC">
        <w:rPr>
          <w:rFonts w:ascii="Palatino Linotype" w:eastAsia="Calibri" w:hAnsi="Palatino Linotype" w:cs="Arial"/>
        </w:rPr>
        <w:t>debe contar con las facturas que se emitan con motivo del arrendamiento de patrullas motivo de la li</w:t>
      </w:r>
      <w:r w:rsidR="00194DC1" w:rsidRPr="003400BC">
        <w:rPr>
          <w:rFonts w:ascii="Palatino Linotype" w:eastAsia="Calibri" w:hAnsi="Palatino Linotype" w:cs="Arial"/>
        </w:rPr>
        <w:t>citación pública antes referida, asimismo con el requerimiento que emitió la Secretaría de Seguridad a la Secretaría de Finanzas para llevar a cabo la licitación.</w:t>
      </w:r>
    </w:p>
    <w:p w:rsidR="005C512A" w:rsidRPr="003400BC" w:rsidRDefault="005C512A" w:rsidP="005C512A">
      <w:pPr>
        <w:pStyle w:val="Prrafodelista"/>
        <w:spacing w:line="360" w:lineRule="auto"/>
        <w:ind w:left="0"/>
        <w:jc w:val="both"/>
        <w:rPr>
          <w:rFonts w:ascii="Palatino Linotype" w:eastAsia="Calibri" w:hAnsi="Palatino Linotype" w:cs="Arial"/>
        </w:rPr>
      </w:pPr>
    </w:p>
    <w:p w:rsidR="00C07E0A" w:rsidRPr="003400BC" w:rsidRDefault="00194DC1" w:rsidP="00C07E0A">
      <w:pPr>
        <w:pStyle w:val="Prrafodelista"/>
        <w:numPr>
          <w:ilvl w:val="0"/>
          <w:numId w:val="1"/>
        </w:numPr>
        <w:spacing w:line="360" w:lineRule="auto"/>
        <w:ind w:left="0" w:firstLine="0"/>
        <w:jc w:val="both"/>
        <w:rPr>
          <w:rFonts w:ascii="Palatino Linotype" w:eastAsia="Calibri" w:hAnsi="Palatino Linotype" w:cs="Arial"/>
          <w:sz w:val="28"/>
        </w:rPr>
      </w:pPr>
      <w:r w:rsidRPr="003400BC">
        <w:rPr>
          <w:rFonts w:ascii="Palatino Linotype" w:eastAsia="Calibri" w:hAnsi="Palatino Linotype" w:cs="Arial"/>
        </w:rPr>
        <w:t xml:space="preserve">Por lo anterior, </w:t>
      </w:r>
      <w:r w:rsidR="00C07E0A" w:rsidRPr="003400BC">
        <w:rPr>
          <w:rFonts w:ascii="Palatino Linotype" w:eastAsia="Calibri" w:hAnsi="Palatino Linotype" w:cs="Arial"/>
        </w:rPr>
        <w:t xml:space="preserve">debemos reiterar que la incompetencia que arguyó el Sujeto Obligado no es procedente en razón de que no cumplió con las formalidades </w:t>
      </w:r>
      <w:r w:rsidR="00C07E0A" w:rsidRPr="003400BC">
        <w:rPr>
          <w:rFonts w:ascii="Palatino Linotype" w:eastAsia="Calibri" w:hAnsi="Palatino Linotype" w:cs="Arial"/>
        </w:rPr>
        <w:lastRenderedPageBreak/>
        <w:t xml:space="preserve">necesarias, incumpliendo con una primordial, que es </w:t>
      </w:r>
      <w:r w:rsidR="00C07E0A" w:rsidRPr="003400BC">
        <w:rPr>
          <w:rFonts w:ascii="Palatino Linotype" w:hAnsi="Palatino Linotype" w:cs="Arial"/>
        </w:rPr>
        <w:t>brindar certeza</w:t>
      </w:r>
      <w:r w:rsidR="00C07E0A" w:rsidRPr="003400BC">
        <w:rPr>
          <w:rStyle w:val="Refdenotaalpie"/>
          <w:rFonts w:ascii="Palatino Linotype" w:hAnsi="Palatino Linotype" w:cs="Arial"/>
        </w:rPr>
        <w:footnoteReference w:id="11"/>
      </w:r>
      <w:r w:rsidR="00C07E0A" w:rsidRPr="003400BC">
        <w:rPr>
          <w:rFonts w:ascii="Palatino Linotype" w:hAnsi="Palatino Linotype" w:cs="Arial"/>
        </w:rPr>
        <w:t xml:space="preserve"> sobre la declinación de competencia, misma que debe estar a lo dispuesto por el artículo 49 fracciones I y II de la Ley de Transparencia y Acceso a la Información Pública del Estado de México y Municipios que dispone los siguiente:</w:t>
      </w:r>
    </w:p>
    <w:p w:rsidR="00C07E0A" w:rsidRPr="003400BC" w:rsidRDefault="00C07E0A" w:rsidP="00C07E0A">
      <w:pPr>
        <w:pStyle w:val="Prrafodelista"/>
        <w:rPr>
          <w:rFonts w:ascii="Palatino Linotype" w:hAnsi="Palatino Linotype" w:cs="Arial"/>
        </w:rPr>
      </w:pPr>
    </w:p>
    <w:p w:rsidR="00C07E0A" w:rsidRPr="003400BC" w:rsidRDefault="00C07E0A" w:rsidP="00C07E0A">
      <w:pPr>
        <w:spacing w:line="360" w:lineRule="auto"/>
        <w:ind w:left="567" w:right="757"/>
        <w:jc w:val="both"/>
        <w:rPr>
          <w:rFonts w:ascii="Palatino Linotype" w:eastAsia="Calibri" w:hAnsi="Palatino Linotype" w:cs="Arial"/>
          <w:i/>
          <w:sz w:val="22"/>
        </w:rPr>
      </w:pPr>
      <w:r w:rsidRPr="003400BC">
        <w:rPr>
          <w:rFonts w:ascii="Palatino Linotype" w:eastAsia="Calibri" w:hAnsi="Palatino Linotype" w:cs="Arial"/>
          <w:b/>
          <w:i/>
          <w:sz w:val="22"/>
        </w:rPr>
        <w:t>Artículo 49</w:t>
      </w:r>
      <w:r w:rsidRPr="003400BC">
        <w:rPr>
          <w:rFonts w:ascii="Palatino Linotype" w:eastAsia="Calibri" w:hAnsi="Palatino Linotype" w:cs="Arial"/>
          <w:i/>
          <w:sz w:val="22"/>
        </w:rPr>
        <w:t>. Los Comités de Transparencia tendrán las siguientes atribuciones:</w:t>
      </w:r>
    </w:p>
    <w:p w:rsidR="00C07E0A" w:rsidRPr="003400BC" w:rsidRDefault="00C07E0A" w:rsidP="00C07E0A">
      <w:pPr>
        <w:spacing w:line="360" w:lineRule="auto"/>
        <w:ind w:left="567" w:right="757"/>
        <w:jc w:val="both"/>
        <w:rPr>
          <w:rFonts w:ascii="Palatino Linotype" w:eastAsia="Calibri" w:hAnsi="Palatino Linotype" w:cs="Arial"/>
          <w:i/>
          <w:sz w:val="22"/>
        </w:rPr>
      </w:pPr>
    </w:p>
    <w:p w:rsidR="00C07E0A" w:rsidRPr="003400BC" w:rsidRDefault="00C07E0A" w:rsidP="00C07E0A">
      <w:pPr>
        <w:spacing w:line="360" w:lineRule="auto"/>
        <w:ind w:left="567" w:right="757"/>
        <w:jc w:val="both"/>
        <w:rPr>
          <w:rFonts w:ascii="Palatino Linotype" w:eastAsia="Calibri" w:hAnsi="Palatino Linotype" w:cs="Arial"/>
          <w:i/>
          <w:sz w:val="22"/>
        </w:rPr>
      </w:pPr>
      <w:r w:rsidRPr="003400BC">
        <w:rPr>
          <w:rFonts w:ascii="Palatino Linotype" w:eastAsia="Calibri" w:hAnsi="Palatino Linotype" w:cs="Arial"/>
          <w:b/>
          <w:i/>
          <w:sz w:val="22"/>
        </w:rPr>
        <w:t>I</w:t>
      </w:r>
      <w:r w:rsidRPr="003400BC">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rsidR="00C07E0A" w:rsidRPr="003400BC" w:rsidRDefault="00C07E0A" w:rsidP="00C07E0A">
      <w:pPr>
        <w:spacing w:line="360" w:lineRule="auto"/>
        <w:ind w:left="567" w:right="757"/>
        <w:jc w:val="both"/>
        <w:rPr>
          <w:rFonts w:ascii="Palatino Linotype" w:eastAsia="Calibri" w:hAnsi="Palatino Linotype" w:cs="Arial"/>
          <w:i/>
          <w:sz w:val="22"/>
        </w:rPr>
      </w:pPr>
    </w:p>
    <w:p w:rsidR="00C07E0A" w:rsidRPr="003400BC" w:rsidRDefault="00C07E0A" w:rsidP="00C07E0A">
      <w:pPr>
        <w:spacing w:line="360" w:lineRule="auto"/>
        <w:ind w:left="567" w:right="757"/>
        <w:jc w:val="both"/>
        <w:rPr>
          <w:rFonts w:ascii="Palatino Linotype" w:eastAsia="Calibri" w:hAnsi="Palatino Linotype" w:cs="Arial"/>
          <w:i/>
          <w:sz w:val="22"/>
        </w:rPr>
      </w:pPr>
      <w:r w:rsidRPr="003400BC">
        <w:rPr>
          <w:rFonts w:ascii="Palatino Linotype" w:eastAsia="Calibri" w:hAnsi="Palatino Linotype" w:cs="Arial"/>
          <w:b/>
          <w:i/>
          <w:sz w:val="22"/>
        </w:rPr>
        <w:t>II</w:t>
      </w:r>
      <w:r w:rsidRPr="003400BC">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rsidR="00C07E0A" w:rsidRPr="003400BC" w:rsidRDefault="00C07E0A" w:rsidP="00C07E0A">
      <w:pPr>
        <w:spacing w:line="360" w:lineRule="auto"/>
        <w:ind w:left="567" w:right="757"/>
        <w:jc w:val="both"/>
        <w:rPr>
          <w:rFonts w:ascii="Palatino Linotype" w:eastAsia="Calibri" w:hAnsi="Palatino Linotype" w:cs="Arial"/>
          <w:i/>
        </w:rPr>
      </w:pPr>
      <w:r w:rsidRPr="003400BC">
        <w:rPr>
          <w:rFonts w:ascii="Palatino Linotype" w:eastAsia="Calibri" w:hAnsi="Palatino Linotype" w:cs="Arial"/>
          <w:i/>
          <w:sz w:val="22"/>
        </w:rPr>
        <w:t>…</w:t>
      </w:r>
    </w:p>
    <w:p w:rsidR="006357AA" w:rsidRPr="003400BC" w:rsidRDefault="00C07E0A" w:rsidP="00C07E0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3400BC">
        <w:rPr>
          <w:rFonts w:ascii="Palatino Linotype" w:eastAsia="Calibri" w:hAnsi="Palatino Linotype" w:cs="Arial"/>
        </w:rPr>
        <w:t>En efecto, si bien el</w:t>
      </w:r>
      <w:r w:rsidRPr="003400BC">
        <w:rPr>
          <w:rFonts w:ascii="Palatino Linotype" w:eastAsia="Calibri" w:hAnsi="Palatino Linotype" w:cs="Arial"/>
          <w:b/>
        </w:rPr>
        <w:t xml:space="preserve"> </w:t>
      </w:r>
      <w:r w:rsidRPr="003400BC">
        <w:rPr>
          <w:rFonts w:ascii="Palatino Linotype" w:eastAsia="Calibri" w:hAnsi="Palatino Linotype" w:cs="Arial"/>
        </w:rPr>
        <w:t>Sujeto Obligado</w:t>
      </w:r>
      <w:r w:rsidRPr="003400BC">
        <w:rPr>
          <w:rFonts w:ascii="Palatino Linotype" w:eastAsia="Calibri" w:hAnsi="Palatino Linotype" w:cs="Arial"/>
          <w:b/>
        </w:rPr>
        <w:t xml:space="preserve"> </w:t>
      </w:r>
      <w:r w:rsidRPr="003400BC">
        <w:rPr>
          <w:rFonts w:ascii="Palatino Linotype" w:eastAsia="Calibri" w:hAnsi="Palatino Linotype" w:cs="Arial"/>
        </w:rPr>
        <w:t>no tiene competencia para administrar, generar o poseer la información solicitada en el presente asunto, en virtud de ser atribución de diverso Sujeto Obligado, denominado</w:t>
      </w:r>
      <w:r w:rsidRPr="003400BC">
        <w:rPr>
          <w:rFonts w:ascii="Palatino Linotype" w:hAnsi="Palatino Linotype" w:cs="Arial"/>
          <w:lang w:eastAsia="es-MX"/>
        </w:rPr>
        <w:t xml:space="preserve"> Secretaría de Finanzas, </w:t>
      </w:r>
      <w:r w:rsidRPr="003400BC">
        <w:rPr>
          <w:rFonts w:ascii="Palatino Linotype" w:eastAsia="Calibri" w:hAnsi="Palatino Linotype" w:cs="Arial"/>
        </w:rPr>
        <w:t xml:space="preserve">como lo manifestó, tanto en respuesta como en informe justificado, también lo es que, dicha incompetencia debió </w:t>
      </w:r>
      <w:r w:rsidR="006357AA" w:rsidRPr="003400BC">
        <w:rPr>
          <w:rFonts w:ascii="Palatino Linotype" w:eastAsia="Calibri" w:hAnsi="Palatino Linotype" w:cs="Arial"/>
        </w:rPr>
        <w:t xml:space="preserve">haber sido informada en tiempo y forma según lo dispuesto por la ley de la materia. </w:t>
      </w:r>
    </w:p>
    <w:p w:rsidR="00C07E0A" w:rsidRPr="003400BC" w:rsidRDefault="00C07E0A" w:rsidP="00C07E0A">
      <w:pPr>
        <w:pStyle w:val="Prrafodelista"/>
        <w:spacing w:before="100" w:beforeAutospacing="1" w:after="100" w:afterAutospacing="1" w:line="360" w:lineRule="auto"/>
        <w:ind w:left="0"/>
        <w:jc w:val="both"/>
        <w:rPr>
          <w:rFonts w:ascii="Palatino Linotype" w:eastAsia="Calibri" w:hAnsi="Palatino Linotype" w:cs="Arial"/>
        </w:rPr>
      </w:pPr>
    </w:p>
    <w:p w:rsidR="00C07E0A" w:rsidRPr="003400BC" w:rsidRDefault="00C07E0A" w:rsidP="00C07E0A">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3400BC">
        <w:rPr>
          <w:rFonts w:ascii="Palatino Linotype" w:eastAsia="Calibri" w:hAnsi="Palatino Linotype" w:cs="Arial"/>
        </w:rPr>
        <w:lastRenderedPageBreak/>
        <w:t>El hecho que el Comité de Transparencia emita un acuerdo en donde se plasmen los fundamentos y razones por las cuales no es competente para generar, poseer y/o administrar la información requerida, es como se ha dicho, para no afectar el derecho del particular y al mismo tiempo</w:t>
      </w:r>
      <w:r w:rsidR="00787F60" w:rsidRPr="003400BC">
        <w:rPr>
          <w:rFonts w:ascii="Palatino Linotype" w:eastAsia="Calibri" w:hAnsi="Palatino Linotype" w:cs="Arial"/>
        </w:rPr>
        <w:t xml:space="preserve">, brindar </w:t>
      </w:r>
      <w:r w:rsidRPr="003400BC">
        <w:rPr>
          <w:rFonts w:ascii="Palatino Linotype" w:eastAsia="Calibri" w:hAnsi="Palatino Linotype" w:cs="Arial"/>
        </w:rPr>
        <w:t xml:space="preserve">certeza a través de un documento firmado por los integrantes del Comité </w:t>
      </w:r>
      <w:r w:rsidR="00787F60" w:rsidRPr="003400BC">
        <w:rPr>
          <w:rFonts w:ascii="Palatino Linotype" w:eastAsia="Calibri" w:hAnsi="Palatino Linotype" w:cs="Arial"/>
        </w:rPr>
        <w:t>de Transparencia que la información no se encuentra en sus archivos por el motivo que no se cuenta con normatividad que lo disponga.</w:t>
      </w:r>
    </w:p>
    <w:p w:rsidR="00787F60" w:rsidRPr="003400BC" w:rsidRDefault="00787F60" w:rsidP="00787F60">
      <w:pPr>
        <w:pStyle w:val="Prrafodelista"/>
        <w:rPr>
          <w:rFonts w:ascii="Palatino Linotype" w:eastAsia="Calibri" w:hAnsi="Palatino Linotype" w:cs="Arial"/>
        </w:rPr>
      </w:pPr>
    </w:p>
    <w:p w:rsidR="00C07E0A" w:rsidRPr="003400BC" w:rsidRDefault="00787F60" w:rsidP="00787F60">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3400BC">
        <w:rPr>
          <w:rFonts w:ascii="Palatino Linotype" w:eastAsia="Calibri" w:hAnsi="Palatino Linotype" w:cs="Arial"/>
        </w:rPr>
        <w:t xml:space="preserve">Para robustecer lo anterior, el artículo 195 de la Ley de Transparencia y Acceso a la Información Pública del Estado de México y Municipios refiere que </w:t>
      </w:r>
      <w:r w:rsidRPr="003400BC">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3400BC">
        <w:rPr>
          <w:rFonts w:ascii="Palatino Linotype" w:eastAsia="Calibri" w:hAnsi="Palatino Linotype" w:cs="Arial"/>
        </w:rPr>
        <w:t>luego entonces, en razón de que derivado de las manifestaciones vertidas por el Sujeto Obligado, tanto en respuesta como en informe justificado, se ordenará la entrega de un acuerdo emitido por el Comité de Transparencia mediante el cual se determine la incompetencia para atender la solicitud, lo cual</w:t>
      </w:r>
      <w:r w:rsidR="00D448BC" w:rsidRPr="003400BC">
        <w:rPr>
          <w:rFonts w:ascii="Palatino Linotype" w:eastAsia="Calibri" w:hAnsi="Palatino Linotype" w:cs="Arial"/>
        </w:rPr>
        <w:t>, a su vez</w:t>
      </w:r>
      <w:r w:rsidRPr="003400BC">
        <w:rPr>
          <w:rFonts w:ascii="Palatino Linotype" w:eastAsia="Calibri" w:hAnsi="Palatino Linotype" w:cs="Arial"/>
        </w:rPr>
        <w:t xml:space="preserve"> se constituirá como</w:t>
      </w:r>
      <w:r w:rsidR="00C07E0A" w:rsidRPr="003400BC">
        <w:rPr>
          <w:rFonts w:ascii="Palatino Linotype" w:hAnsi="Palatino Linotype" w:cs="Arial"/>
          <w:b/>
          <w:color w:val="263238"/>
        </w:rPr>
        <w:t xml:space="preserve"> una confesión expresa</w:t>
      </w:r>
      <w:r w:rsidR="00C07E0A" w:rsidRPr="003400BC">
        <w:rPr>
          <w:rFonts w:ascii="Palatino Linotype" w:hAnsi="Palatino Linotype" w:cs="Arial"/>
          <w:color w:val="263238"/>
        </w:rPr>
        <w:t xml:space="preserve"> en </w:t>
      </w:r>
      <w:r w:rsidR="00C07E0A" w:rsidRPr="003400BC">
        <w:rPr>
          <w:rFonts w:ascii="Palatino Linotype" w:hAnsi="Palatino Linotype" w:cs="Arial"/>
        </w:rPr>
        <w:t xml:space="preserve">virtud de que concurren las circunstancia dispuestas en el numeral 97 </w:t>
      </w:r>
      <w:r w:rsidRPr="003400BC">
        <w:rPr>
          <w:rFonts w:ascii="Palatino Linotype" w:hAnsi="Palatino Linotype" w:cs="Arial"/>
        </w:rPr>
        <w:t xml:space="preserve">fracción I </w:t>
      </w:r>
      <w:r w:rsidR="00C07E0A" w:rsidRPr="003400BC">
        <w:rPr>
          <w:rFonts w:ascii="Palatino Linotype" w:hAnsi="Palatino Linotype" w:cs="Arial"/>
        </w:rPr>
        <w:t>del Código de Procedimientos Administrativos del Estado de México de aplicación supletoria a la ley de la materia, consistentes en que fue realizada por persona capacitada para obligarse, con pleno conocimiento</w:t>
      </w:r>
      <w:r w:rsidR="00C07E0A" w:rsidRPr="003400BC">
        <w:rPr>
          <w:rFonts w:ascii="Palatino Linotype" w:hAnsi="Palatino Linotype" w:cs="Arial"/>
          <w:szCs w:val="20"/>
        </w:rPr>
        <w:t>, sin coacción ni violencia y respecto de un hecho propio.</w:t>
      </w:r>
    </w:p>
    <w:p w:rsidR="00525F8D" w:rsidRPr="003400BC" w:rsidRDefault="00525F8D" w:rsidP="00525F8D">
      <w:pPr>
        <w:pStyle w:val="Prrafodelista"/>
        <w:rPr>
          <w:rFonts w:ascii="Palatino Linotype" w:eastAsia="Calibri" w:hAnsi="Palatino Linotype" w:cs="Arial"/>
        </w:rPr>
      </w:pPr>
    </w:p>
    <w:p w:rsidR="00525F8D" w:rsidRPr="003400BC" w:rsidRDefault="00525F8D" w:rsidP="00787F60">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3400BC">
        <w:rPr>
          <w:rFonts w:ascii="Palatino Linotype" w:eastAsia="Calibri" w:hAnsi="Palatino Linotype" w:cs="Arial"/>
        </w:rPr>
        <w:t>Esto es, que el hecho de que se manifieste</w:t>
      </w:r>
      <w:r w:rsidR="00D01B0C" w:rsidRPr="003400BC">
        <w:rPr>
          <w:rFonts w:ascii="Palatino Linotype" w:eastAsia="Calibri" w:hAnsi="Palatino Linotype" w:cs="Arial"/>
        </w:rPr>
        <w:t>,</w:t>
      </w:r>
      <w:r w:rsidRPr="003400BC">
        <w:rPr>
          <w:rFonts w:ascii="Palatino Linotype" w:eastAsia="Calibri" w:hAnsi="Palatino Linotype" w:cs="Arial"/>
        </w:rPr>
        <w:t xml:space="preserve"> a través de un acuerdo emitido por el Comité </w:t>
      </w:r>
      <w:r w:rsidR="00D01B0C" w:rsidRPr="003400BC">
        <w:rPr>
          <w:rFonts w:ascii="Palatino Linotype" w:eastAsia="Calibri" w:hAnsi="Palatino Linotype" w:cs="Arial"/>
        </w:rPr>
        <w:t xml:space="preserve">de Transparencia, </w:t>
      </w:r>
      <w:r w:rsidRPr="003400BC">
        <w:rPr>
          <w:rFonts w:ascii="Palatino Linotype" w:eastAsia="Calibri" w:hAnsi="Palatino Linotype" w:cs="Arial"/>
        </w:rPr>
        <w:t>que no se cuenta con competencias para generar, administrar y/o poseer la información req</w:t>
      </w:r>
      <w:r w:rsidR="00D01B0C" w:rsidRPr="003400BC">
        <w:rPr>
          <w:rFonts w:ascii="Palatino Linotype" w:eastAsia="Calibri" w:hAnsi="Palatino Linotype" w:cs="Arial"/>
        </w:rPr>
        <w:t xml:space="preserve">uerida, precisamente es parar </w:t>
      </w:r>
      <w:r w:rsidR="00EA4D64" w:rsidRPr="003400BC">
        <w:rPr>
          <w:rFonts w:ascii="Palatino Linotype" w:eastAsia="Calibri" w:hAnsi="Palatino Linotype" w:cs="Arial"/>
        </w:rPr>
        <w:t xml:space="preserve">brindar </w:t>
      </w:r>
      <w:r w:rsidR="00D01B0C" w:rsidRPr="003400BC">
        <w:rPr>
          <w:rFonts w:ascii="Palatino Linotype" w:eastAsia="Calibri" w:hAnsi="Palatino Linotype" w:cs="Arial"/>
        </w:rPr>
        <w:lastRenderedPageBreak/>
        <w:t>mayor seguridad al particular sobre lo dicho por el Sujeto Obligado, además, que si en actos futuros se demuestra lo contrario, podría ser utilizado como medio probatorio.</w:t>
      </w:r>
    </w:p>
    <w:p w:rsidR="00194DC1" w:rsidRPr="003400BC" w:rsidRDefault="00194DC1" w:rsidP="00194DC1">
      <w:pPr>
        <w:pStyle w:val="Prrafodelista"/>
        <w:rPr>
          <w:rFonts w:ascii="Palatino Linotype" w:eastAsia="Calibri" w:hAnsi="Palatino Linotype" w:cs="Arial"/>
        </w:rPr>
      </w:pPr>
    </w:p>
    <w:p w:rsidR="00194DC1" w:rsidRPr="003400BC" w:rsidRDefault="00194DC1" w:rsidP="00194DC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rPr>
      </w:pPr>
      <w:r w:rsidRPr="003400BC">
        <w:rPr>
          <w:rFonts w:ascii="Palatino Linotype" w:eastAsia="Calibri" w:hAnsi="Palatino Linotype" w:cs="Arial"/>
        </w:rPr>
        <w:t xml:space="preserve">Dicho lo anterior, es necesario mencionar que el Sujeto Obligado tanto es respuesta como en informe justificado manifestó que es incompetente para contar con la totalidad de la información requerida, </w:t>
      </w:r>
      <w:r w:rsidRPr="003400BC">
        <w:rPr>
          <w:rFonts w:ascii="Palatino Linotype" w:hAnsi="Palatino Linotype" w:cs="Arial"/>
          <w:szCs w:val="20"/>
        </w:rPr>
        <w:t>es necesario hacer referencia a l</w:t>
      </w:r>
      <w:r w:rsidRPr="003400BC">
        <w:rPr>
          <w:rFonts w:ascii="Palatino Linotype" w:hAnsi="Palatino Linotype"/>
        </w:rPr>
        <w:t>a presunción de veracidad</w:t>
      </w:r>
      <w:r w:rsidRPr="003400BC">
        <w:rPr>
          <w:rStyle w:val="Refdenotaalpie"/>
          <w:rFonts w:ascii="Palatino Linotype" w:hAnsi="Palatino Linotype"/>
        </w:rPr>
        <w:footnoteReference w:id="12"/>
      </w:r>
      <w:r w:rsidRPr="003400BC">
        <w:rPr>
          <w:rFonts w:ascii="Palatino Linotype" w:hAnsi="Palatino Linotype"/>
        </w:rPr>
        <w:t xml:space="preserve"> supone una declaración </w:t>
      </w:r>
      <w:proofErr w:type="spellStart"/>
      <w:r w:rsidRPr="003400BC">
        <w:rPr>
          <w:rFonts w:ascii="Palatino Linotype" w:hAnsi="Palatino Linotype"/>
          <w:i/>
        </w:rPr>
        <w:t>iurus</w:t>
      </w:r>
      <w:proofErr w:type="spellEnd"/>
      <w:r w:rsidRPr="003400BC">
        <w:rPr>
          <w:rFonts w:ascii="Palatino Linotype" w:hAnsi="Palatino Linotype"/>
          <w:i/>
        </w:rPr>
        <w:t xml:space="preserve"> tantum</w:t>
      </w:r>
      <w:r w:rsidRPr="003400BC">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194DC1" w:rsidRPr="003400BC" w:rsidRDefault="00194DC1" w:rsidP="00194DC1">
      <w:pPr>
        <w:pStyle w:val="Prrafodelista"/>
        <w:rPr>
          <w:rFonts w:ascii="Palatino Linotype" w:hAnsi="Palatino Linotype"/>
        </w:rPr>
      </w:pPr>
    </w:p>
    <w:p w:rsidR="00194DC1" w:rsidRPr="003400BC" w:rsidRDefault="00194DC1" w:rsidP="00194DC1">
      <w:pPr>
        <w:pStyle w:val="Prrafodelista"/>
        <w:numPr>
          <w:ilvl w:val="0"/>
          <w:numId w:val="1"/>
        </w:numPr>
        <w:spacing w:line="360" w:lineRule="auto"/>
        <w:ind w:left="0" w:firstLine="0"/>
        <w:jc w:val="both"/>
        <w:rPr>
          <w:rFonts w:ascii="Palatino Linotype" w:hAnsi="Palatino Linotype"/>
        </w:rPr>
      </w:pPr>
      <w:r w:rsidRPr="003400BC">
        <w:rPr>
          <w:rFonts w:ascii="Palatino Linotype" w:hAnsi="Palatino Linotype"/>
        </w:rPr>
        <w:t>Sirve de apoyo a lo anterior por analogía el criterio 31-10 emitido por el entonces Instituto Federal de Acceso a la Información y Protección de Datos, que a la letra dice:</w:t>
      </w:r>
    </w:p>
    <w:p w:rsidR="00194DC1" w:rsidRPr="003400BC" w:rsidRDefault="00194DC1" w:rsidP="00194DC1">
      <w:pPr>
        <w:pStyle w:val="Prrafodelista"/>
        <w:rPr>
          <w:rFonts w:ascii="Palatino Linotype" w:hAnsi="Palatino Linotype"/>
        </w:rPr>
      </w:pPr>
    </w:p>
    <w:p w:rsidR="00194DC1" w:rsidRPr="003400BC" w:rsidRDefault="00194DC1" w:rsidP="00194DC1">
      <w:pPr>
        <w:autoSpaceDE w:val="0"/>
        <w:autoSpaceDN w:val="0"/>
        <w:adjustRightInd w:val="0"/>
        <w:spacing w:line="360" w:lineRule="auto"/>
        <w:ind w:left="567" w:right="567"/>
        <w:jc w:val="both"/>
        <w:rPr>
          <w:rFonts w:ascii="Palatino Linotype" w:hAnsi="Palatino Linotype"/>
          <w:i/>
          <w:iCs/>
          <w:sz w:val="22"/>
        </w:rPr>
      </w:pPr>
      <w:r w:rsidRPr="003400BC">
        <w:rPr>
          <w:rFonts w:ascii="Palatino Linotype" w:hAnsi="Palatino Linotype"/>
          <w:b/>
          <w:i/>
          <w:iCs/>
          <w:sz w:val="22"/>
        </w:rPr>
        <w:t>El Instituto Federal de Acceso a la Información y Protección de Datos </w:t>
      </w:r>
      <w:r w:rsidRPr="003400BC">
        <w:rPr>
          <w:rFonts w:ascii="Palatino Linotype" w:hAnsi="Palatino Linotype"/>
          <w:b/>
          <w:bCs/>
          <w:i/>
          <w:iCs/>
          <w:sz w:val="22"/>
        </w:rPr>
        <w:t>no cuenta con facultades para pronunciarse respecto de la veracidad de los documentos proporcionados por los sujetos obligados.</w:t>
      </w:r>
      <w:r w:rsidRPr="003400BC">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w:t>
      </w:r>
      <w:r w:rsidRPr="003400BC">
        <w:rPr>
          <w:rFonts w:ascii="Palatino Linotype" w:hAnsi="Palatino Linotype"/>
          <w:i/>
          <w:iCs/>
          <w:sz w:val="22"/>
        </w:rPr>
        <w:lastRenderedPageBreak/>
        <w:t>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94DC1" w:rsidRPr="003400BC" w:rsidRDefault="00194DC1" w:rsidP="00194DC1">
      <w:pPr>
        <w:pStyle w:val="Prrafodelista"/>
        <w:rPr>
          <w:rFonts w:ascii="Palatino Linotype" w:eastAsia="Calibri" w:hAnsi="Palatino Linotype" w:cs="Arial"/>
        </w:rPr>
      </w:pPr>
    </w:p>
    <w:p w:rsidR="00194DC1" w:rsidRPr="003400BC" w:rsidRDefault="00194DC1" w:rsidP="00426118">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color w:val="000000" w:themeColor="text1"/>
          <w:lang w:val="es-ES"/>
        </w:rPr>
      </w:pPr>
      <w:r w:rsidRPr="003400BC">
        <w:rPr>
          <w:rFonts w:ascii="Palatino Linotype" w:eastAsia="Calibri" w:hAnsi="Palatino Linotype" w:cs="Arial"/>
          <w:color w:val="000000" w:themeColor="text1"/>
        </w:rPr>
        <w:t xml:space="preserve">Sin embargo, con la finalidad de brindar certeza al particular, como se ha dicho anteriormente, el Comité de Transparencia del Sujeto Obligado deberá emitir un acuerdo mediante el cual se sustente la declinación de competencia </w:t>
      </w:r>
      <w:r w:rsidR="00426118" w:rsidRPr="003400BC">
        <w:rPr>
          <w:rFonts w:ascii="Palatino Linotype" w:eastAsia="Calibri" w:hAnsi="Palatino Linotype" w:cs="Arial"/>
          <w:color w:val="000000" w:themeColor="text1"/>
        </w:rPr>
        <w:t xml:space="preserve">del expediente del arrendamiento de patrullas y equipo policial de la licitación pública LPNP-017-2018 </w:t>
      </w:r>
      <w:r w:rsidRPr="003400BC">
        <w:rPr>
          <w:rFonts w:ascii="Palatino Linotype" w:eastAsia="Calibri" w:hAnsi="Palatino Linotype" w:cs="Arial"/>
          <w:color w:val="000000" w:themeColor="text1"/>
        </w:rPr>
        <w:t>y ponerlo a disposición del particular.</w:t>
      </w:r>
    </w:p>
    <w:p w:rsidR="00194DC1" w:rsidRPr="003400BC" w:rsidRDefault="00194DC1" w:rsidP="00194DC1">
      <w:pPr>
        <w:pStyle w:val="Prrafodelista"/>
        <w:rPr>
          <w:rFonts w:ascii="Palatino Linotype" w:eastAsia="Calibri" w:hAnsi="Palatino Linotype" w:cs="Arial"/>
        </w:rPr>
      </w:pPr>
    </w:p>
    <w:p w:rsidR="009B19C0" w:rsidRPr="003400BC" w:rsidRDefault="009B19C0" w:rsidP="00194DC1">
      <w:pPr>
        <w:pStyle w:val="Prrafodelista"/>
        <w:rPr>
          <w:rFonts w:ascii="Palatino Linotype" w:eastAsia="Calibri" w:hAnsi="Palatino Linotype" w:cs="Arial"/>
        </w:rPr>
      </w:pPr>
    </w:p>
    <w:p w:rsidR="00337F7A" w:rsidRPr="003400BC" w:rsidRDefault="00337F7A" w:rsidP="00425185">
      <w:pPr>
        <w:pStyle w:val="Ttulo3"/>
        <w:numPr>
          <w:ilvl w:val="0"/>
          <w:numId w:val="40"/>
        </w:numPr>
        <w:rPr>
          <w:rFonts w:ascii="Palatino Linotype" w:hAnsi="Palatino Linotype"/>
          <w:b/>
          <w:color w:val="auto"/>
        </w:rPr>
      </w:pPr>
      <w:bookmarkStart w:id="16" w:name="_Toc530487993"/>
      <w:r w:rsidRPr="003400BC">
        <w:rPr>
          <w:rFonts w:ascii="Palatino Linotype" w:hAnsi="Palatino Linotype"/>
          <w:b/>
          <w:color w:val="auto"/>
        </w:rPr>
        <w:t>El derecho de acceso a la información, como herramienta de control ciudadano.</w:t>
      </w:r>
      <w:bookmarkEnd w:id="16"/>
      <w:r w:rsidRPr="003400BC">
        <w:rPr>
          <w:rFonts w:ascii="Palatino Linotype" w:hAnsi="Palatino Linotype"/>
          <w:b/>
          <w:color w:val="auto"/>
        </w:rPr>
        <w:t xml:space="preserve"> </w:t>
      </w:r>
    </w:p>
    <w:p w:rsidR="00425185" w:rsidRPr="003400BC" w:rsidRDefault="00425185" w:rsidP="00425185">
      <w:pPr>
        <w:rPr>
          <w:lang w:val="es-MX" w:eastAsia="en-US"/>
        </w:rPr>
      </w:pPr>
    </w:p>
    <w:p w:rsidR="00337F7A" w:rsidRPr="003400BC" w:rsidRDefault="00337F7A" w:rsidP="00337F7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3400BC">
        <w:rPr>
          <w:rFonts w:ascii="Palatino Linotype" w:eastAsia="MS Mincho" w:hAnsi="Palatino Linotype" w:cs="Times New Roman"/>
          <w:color w:val="000000"/>
        </w:rPr>
        <w:t>El ejercicio del derecho de acceso a la información no s</w:t>
      </w:r>
      <w:r w:rsidR="005C1F74" w:rsidRPr="003400BC">
        <w:rPr>
          <w:rFonts w:ascii="Palatino Linotype" w:eastAsia="MS Mincho" w:hAnsi="Palatino Linotype" w:cs="Times New Roman"/>
          <w:color w:val="000000"/>
        </w:rPr>
        <w:t>ólo</w:t>
      </w:r>
      <w:r w:rsidRPr="003400BC">
        <w:rPr>
          <w:rFonts w:ascii="Palatino Linotype" w:eastAsia="MS Mincho" w:hAnsi="Palatino Linotype" w:cs="Times New Roman"/>
          <w:color w:val="000000"/>
        </w:rPr>
        <w:t xml:space="preserve"> se basa en buscar, recabar y difundir</w:t>
      </w:r>
      <w:r w:rsidR="005C1F74" w:rsidRPr="003400BC">
        <w:rPr>
          <w:rFonts w:ascii="Palatino Linotype" w:eastAsia="MS Mincho" w:hAnsi="Palatino Linotype" w:cs="Times New Roman"/>
          <w:color w:val="000000"/>
        </w:rPr>
        <w:t xml:space="preserve"> la</w:t>
      </w:r>
      <w:r w:rsidRPr="003400BC">
        <w:rPr>
          <w:rFonts w:ascii="Palatino Linotype" w:eastAsia="MS Mincho" w:hAnsi="Palatino Linotype" w:cs="Times New Roman"/>
          <w:color w:val="000000"/>
        </w:rPr>
        <w:t xml:space="preserve"> información</w:t>
      </w:r>
      <w:r w:rsidR="005C1F74" w:rsidRPr="003400BC">
        <w:rPr>
          <w:rFonts w:ascii="Palatino Linotype" w:eastAsia="MS Mincho" w:hAnsi="Palatino Linotype" w:cs="Times New Roman"/>
          <w:color w:val="000000"/>
        </w:rPr>
        <w:t xml:space="preserve"> que generan</w:t>
      </w:r>
      <w:r w:rsidRPr="003400BC">
        <w:rPr>
          <w:rFonts w:ascii="Palatino Linotype" w:eastAsia="MS Mincho" w:hAnsi="Palatino Linotype" w:cs="Times New Roman"/>
          <w:color w:val="000000"/>
        </w:rPr>
        <w:t>,</w:t>
      </w:r>
      <w:r w:rsidR="005C1F74" w:rsidRPr="003400BC">
        <w:rPr>
          <w:rFonts w:ascii="Palatino Linotype" w:eastAsia="MS Mincho" w:hAnsi="Palatino Linotype" w:cs="Times New Roman"/>
          <w:color w:val="000000"/>
        </w:rPr>
        <w:t xml:space="preserve"> poseen y/o administran los Sujetos Obligados,</w:t>
      </w:r>
      <w:r w:rsidRPr="003400BC">
        <w:rPr>
          <w:rFonts w:ascii="Palatino Linotype" w:eastAsia="MS Mincho" w:hAnsi="Palatino Linotype" w:cs="Times New Roman"/>
          <w:color w:val="000000"/>
        </w:rPr>
        <w:t xml:space="preserve"> sino que también </w:t>
      </w:r>
      <w:r w:rsidR="005C1F74" w:rsidRPr="003400BC">
        <w:rPr>
          <w:rFonts w:ascii="Palatino Linotype" w:eastAsia="MS Mincho" w:hAnsi="Palatino Linotype" w:cs="Times New Roman"/>
          <w:color w:val="000000"/>
        </w:rPr>
        <w:t>tiene como objetivo s</w:t>
      </w:r>
      <w:r w:rsidRPr="003400BC">
        <w:rPr>
          <w:rFonts w:ascii="Palatino Linotype" w:eastAsia="MS Mincho" w:hAnsi="Palatino Linotype" w:cs="Times New Roman"/>
          <w:color w:val="000000"/>
        </w:rPr>
        <w:t>e</w:t>
      </w:r>
      <w:r w:rsidR="005C1F74" w:rsidRPr="003400BC">
        <w:rPr>
          <w:rFonts w:ascii="Palatino Linotype" w:eastAsia="MS Mincho" w:hAnsi="Palatino Linotype" w:cs="Times New Roman"/>
          <w:color w:val="000000"/>
        </w:rPr>
        <w:t>r</w:t>
      </w:r>
      <w:r w:rsidRPr="003400BC">
        <w:rPr>
          <w:rFonts w:ascii="Palatino Linotype" w:eastAsia="MS Mincho" w:hAnsi="Palatino Linotype" w:cs="Times New Roman"/>
          <w:color w:val="000000"/>
        </w:rPr>
        <w:t xml:space="preserve"> una herramienta funcional de control y vigilancia de los gobernados, ya que puede permitir evaluar la probable comisión de hechos constitutivos de corrupción, o de ser el caso comprobarla.</w:t>
      </w:r>
    </w:p>
    <w:p w:rsidR="00337F7A" w:rsidRPr="003400BC" w:rsidRDefault="00337F7A" w:rsidP="00337F7A">
      <w:pPr>
        <w:pStyle w:val="Prrafodelista"/>
        <w:spacing w:before="240" w:after="240" w:line="360" w:lineRule="auto"/>
        <w:ind w:left="0"/>
        <w:jc w:val="both"/>
        <w:rPr>
          <w:rFonts w:ascii="Palatino Linotype" w:eastAsia="MS Mincho" w:hAnsi="Palatino Linotype" w:cs="Times New Roman"/>
          <w:color w:val="000000"/>
        </w:rPr>
      </w:pPr>
    </w:p>
    <w:p w:rsidR="00337F7A" w:rsidRPr="003400BC" w:rsidRDefault="00337F7A" w:rsidP="00337F7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3400BC">
        <w:rPr>
          <w:rFonts w:ascii="Palatino Linotype" w:eastAsia="MS Mincho" w:hAnsi="Palatino Linotype" w:cs="Times New Roman"/>
          <w:color w:val="000000"/>
        </w:rPr>
        <w:lastRenderedPageBreak/>
        <w:t>Han sido del dominio público, múltiples notas periodísticas emitidas por los medios de comunicación convencionales, que dan cuenta de probables hechos de corrupción en licitaciones</w:t>
      </w:r>
      <w:r w:rsidR="005C1F74" w:rsidRPr="003400BC">
        <w:rPr>
          <w:rFonts w:ascii="Palatino Linotype" w:eastAsia="MS Mincho" w:hAnsi="Palatino Linotype" w:cs="Times New Roman"/>
          <w:color w:val="000000"/>
        </w:rPr>
        <w:t>.</w:t>
      </w:r>
    </w:p>
    <w:p w:rsidR="00337F7A" w:rsidRPr="003400BC" w:rsidRDefault="00337F7A" w:rsidP="00337F7A">
      <w:pPr>
        <w:pStyle w:val="Prrafodelista"/>
        <w:spacing w:before="240" w:after="240" w:line="360" w:lineRule="auto"/>
        <w:ind w:left="0"/>
        <w:jc w:val="both"/>
        <w:rPr>
          <w:rFonts w:ascii="Palatino Linotype" w:eastAsia="MS Mincho" w:hAnsi="Palatino Linotype" w:cs="Times New Roman"/>
          <w:color w:val="000000"/>
        </w:rPr>
      </w:pPr>
    </w:p>
    <w:p w:rsidR="00337F7A" w:rsidRPr="003400BC" w:rsidRDefault="00337F7A" w:rsidP="00337F7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3400BC">
        <w:rPr>
          <w:rFonts w:ascii="Palatino Linotype" w:eastAsia="MS Mincho" w:hAnsi="Palatino Linotype" w:cs="Times New Roman"/>
          <w:color w:val="000000"/>
        </w:rPr>
        <w:t>La corrupción en las contrataciones públicas, eventualmente impide la entrada a empresas responsables, anula la confianza y agrava el deterioro de las instituciones públicas. Es por ello, que el derecho de acceso a la información que tutela este Instituto, debe convertirse en un fuerte disuasivo para las conductas indebidas.</w:t>
      </w:r>
    </w:p>
    <w:p w:rsidR="00337F7A" w:rsidRPr="003400BC" w:rsidRDefault="00337F7A" w:rsidP="00337F7A">
      <w:pPr>
        <w:pStyle w:val="Prrafodelista"/>
        <w:ind w:left="0"/>
        <w:rPr>
          <w:rFonts w:ascii="Palatino Linotype" w:eastAsia="MS Mincho" w:hAnsi="Palatino Linotype" w:cs="Times New Roman"/>
          <w:color w:val="000000"/>
        </w:rPr>
      </w:pPr>
    </w:p>
    <w:p w:rsidR="00337F7A" w:rsidRPr="003400BC" w:rsidRDefault="00337F7A" w:rsidP="00337F7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3400BC">
        <w:rPr>
          <w:rFonts w:ascii="Palatino Linotype" w:eastAsia="MS Mincho" w:hAnsi="Palatino Linotype" w:cs="Times New Roman"/>
          <w:color w:val="000000"/>
        </w:rPr>
        <w:t>Ha sido postura reiterada de esta Ponencia que resuelve, de incentivar al gobernado para que ejerza su derecho de acceso a la información también desde una óptica de contraloría ciudadana, que de observancia a probables actos de corrupción para comenzar a cambiar los incentivos.</w:t>
      </w:r>
    </w:p>
    <w:p w:rsidR="00337F7A" w:rsidRPr="003400BC" w:rsidRDefault="00337F7A" w:rsidP="00337F7A">
      <w:pPr>
        <w:pStyle w:val="Prrafodelista"/>
        <w:spacing w:before="240" w:after="240" w:line="360" w:lineRule="auto"/>
        <w:ind w:left="0"/>
        <w:jc w:val="both"/>
        <w:rPr>
          <w:rFonts w:ascii="Palatino Linotype" w:eastAsia="MS Mincho" w:hAnsi="Palatino Linotype" w:cs="Times New Roman"/>
          <w:color w:val="000000"/>
        </w:rPr>
      </w:pPr>
    </w:p>
    <w:p w:rsidR="00337F7A" w:rsidRPr="003400BC" w:rsidRDefault="00337F7A" w:rsidP="00337F7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3400BC">
        <w:rPr>
          <w:rFonts w:ascii="Palatino Linotype" w:eastAsia="MS Mincho" w:hAnsi="Palatino Linotype" w:cs="Times New Roman"/>
          <w:color w:val="000000"/>
        </w:rPr>
        <w:t>La corrupción es un fenómeno multifactorial. Por lo mismo, su combate exige soluciones y acciones por múltiples frentes, lo cual es especialmente cierto en el terreno de la contratación pública. En este sentido, se considera que solicitudes de información como la de mérito ciertamente propician aspectos como:</w:t>
      </w:r>
    </w:p>
    <w:p w:rsidR="00337F7A" w:rsidRPr="003400BC" w:rsidRDefault="00337F7A" w:rsidP="00337F7A">
      <w:pPr>
        <w:pStyle w:val="Prrafodelista"/>
        <w:spacing w:before="240" w:after="240" w:line="360" w:lineRule="auto"/>
        <w:ind w:left="0"/>
        <w:jc w:val="both"/>
        <w:rPr>
          <w:rFonts w:ascii="Palatino Linotype" w:eastAsia="MS Mincho" w:hAnsi="Palatino Linotype" w:cs="Times New Roman"/>
          <w:color w:val="000000"/>
        </w:rPr>
      </w:pPr>
    </w:p>
    <w:p w:rsidR="00337F7A" w:rsidRPr="003400BC" w:rsidRDefault="00337F7A" w:rsidP="005C1F74">
      <w:pPr>
        <w:pStyle w:val="Prrafodelista"/>
        <w:spacing w:before="240" w:after="240" w:line="360" w:lineRule="auto"/>
        <w:ind w:left="567"/>
        <w:jc w:val="both"/>
        <w:rPr>
          <w:rFonts w:ascii="Palatino Linotype" w:eastAsia="MS Mincho" w:hAnsi="Palatino Linotype" w:cs="Times New Roman"/>
          <w:color w:val="000000"/>
        </w:rPr>
      </w:pPr>
      <w:r w:rsidRPr="003400BC">
        <w:rPr>
          <w:rFonts w:ascii="Palatino Linotype" w:eastAsia="MS Mincho" w:hAnsi="Palatino Linotype" w:cs="Times New Roman"/>
          <w:color w:val="000000"/>
        </w:rPr>
        <w:t>• Intensificar los mecanismos de transparencia y rendición de cuentas, en los procesos de contratación pública;</w:t>
      </w:r>
    </w:p>
    <w:p w:rsidR="00337F7A" w:rsidRPr="003400BC" w:rsidRDefault="00337F7A" w:rsidP="005C1F74">
      <w:pPr>
        <w:pStyle w:val="Prrafodelista"/>
        <w:spacing w:before="240" w:after="240" w:line="360" w:lineRule="auto"/>
        <w:ind w:left="567"/>
        <w:jc w:val="both"/>
        <w:rPr>
          <w:rFonts w:ascii="Palatino Linotype" w:eastAsia="MS Mincho" w:hAnsi="Palatino Linotype" w:cs="Times New Roman"/>
          <w:color w:val="000000"/>
        </w:rPr>
      </w:pPr>
    </w:p>
    <w:p w:rsidR="00337F7A" w:rsidRPr="003400BC" w:rsidRDefault="00337F7A" w:rsidP="005C1F74">
      <w:pPr>
        <w:pStyle w:val="Prrafodelista"/>
        <w:spacing w:before="240" w:after="240" w:line="360" w:lineRule="auto"/>
        <w:ind w:left="567"/>
        <w:jc w:val="both"/>
        <w:rPr>
          <w:rFonts w:ascii="Palatino Linotype" w:eastAsia="MS Mincho" w:hAnsi="Palatino Linotype" w:cs="Times New Roman"/>
          <w:color w:val="000000"/>
        </w:rPr>
      </w:pPr>
      <w:r w:rsidRPr="003400BC">
        <w:rPr>
          <w:rFonts w:ascii="Palatino Linotype" w:eastAsia="MS Mincho" w:hAnsi="Palatino Linotype" w:cs="Times New Roman"/>
          <w:color w:val="000000"/>
        </w:rPr>
        <w:t>• Involucra y acerca más a la sociedad civil, lo que contribuye a recurrir con mayor frecuencia a las consultas públicas;</w:t>
      </w:r>
    </w:p>
    <w:p w:rsidR="00337F7A" w:rsidRPr="003400BC" w:rsidRDefault="00337F7A" w:rsidP="005C1F74">
      <w:pPr>
        <w:pStyle w:val="Prrafodelista"/>
        <w:spacing w:before="240" w:after="240" w:line="360" w:lineRule="auto"/>
        <w:ind w:left="567"/>
        <w:jc w:val="both"/>
        <w:rPr>
          <w:rFonts w:ascii="Palatino Linotype" w:eastAsia="MS Mincho" w:hAnsi="Palatino Linotype" w:cs="Times New Roman"/>
          <w:color w:val="000000"/>
        </w:rPr>
      </w:pPr>
    </w:p>
    <w:p w:rsidR="00337F7A" w:rsidRPr="003400BC" w:rsidRDefault="00337F7A" w:rsidP="005C1F74">
      <w:pPr>
        <w:pStyle w:val="Prrafodelista"/>
        <w:spacing w:before="240" w:after="240" w:line="360" w:lineRule="auto"/>
        <w:ind w:left="567"/>
        <w:jc w:val="both"/>
        <w:rPr>
          <w:rFonts w:ascii="Palatino Linotype" w:eastAsia="MS Mincho" w:hAnsi="Palatino Linotype" w:cs="Times New Roman"/>
          <w:color w:val="000000"/>
        </w:rPr>
      </w:pPr>
      <w:r w:rsidRPr="003400BC">
        <w:rPr>
          <w:rFonts w:ascii="Palatino Linotype" w:eastAsia="MS Mincho" w:hAnsi="Palatino Linotype" w:cs="Times New Roman"/>
          <w:color w:val="000000"/>
        </w:rPr>
        <w:t>• Promueven, mecanismos de evaluación transparentes;</w:t>
      </w:r>
    </w:p>
    <w:p w:rsidR="00337F7A" w:rsidRPr="003400BC" w:rsidRDefault="00337F7A" w:rsidP="005C1F74">
      <w:pPr>
        <w:pStyle w:val="Prrafodelista"/>
        <w:spacing w:before="240" w:after="240" w:line="360" w:lineRule="auto"/>
        <w:ind w:left="567"/>
        <w:jc w:val="both"/>
        <w:rPr>
          <w:rFonts w:ascii="Palatino Linotype" w:eastAsia="MS Mincho" w:hAnsi="Palatino Linotype" w:cs="Times New Roman"/>
          <w:color w:val="000000"/>
        </w:rPr>
      </w:pPr>
    </w:p>
    <w:p w:rsidR="00337F7A" w:rsidRPr="003400BC" w:rsidRDefault="00337F7A" w:rsidP="005C1F74">
      <w:pPr>
        <w:pStyle w:val="Prrafodelista"/>
        <w:spacing w:before="240" w:after="240" w:line="360" w:lineRule="auto"/>
        <w:ind w:left="567"/>
        <w:jc w:val="both"/>
        <w:rPr>
          <w:rFonts w:ascii="Palatino Linotype" w:eastAsia="MS Mincho" w:hAnsi="Palatino Linotype" w:cs="Times New Roman"/>
          <w:color w:val="000000"/>
        </w:rPr>
      </w:pPr>
      <w:r w:rsidRPr="003400BC">
        <w:rPr>
          <w:rFonts w:ascii="Palatino Linotype" w:eastAsia="MS Mincho" w:hAnsi="Palatino Linotype" w:cs="Times New Roman"/>
          <w:color w:val="000000"/>
        </w:rPr>
        <w:t xml:space="preserve">• Se aprovechan los avances tecnológicos, como lo es el Sistema de Acceso a la Información Mexiquense, como un sistema de control ciudadano, que permita allegarse a los gobernados de información que permita detectar riesgos asociados a la corrupción; información que puede concurrir a las denuncias que haya lugar, lo que permitirá mitigar hechos probables de corrupción; </w:t>
      </w:r>
    </w:p>
    <w:p w:rsidR="00337F7A" w:rsidRPr="003400BC" w:rsidRDefault="00337F7A" w:rsidP="00337F7A">
      <w:pPr>
        <w:pStyle w:val="Prrafodelista"/>
        <w:spacing w:before="240" w:after="240" w:line="360" w:lineRule="auto"/>
        <w:ind w:left="0"/>
        <w:jc w:val="both"/>
        <w:rPr>
          <w:rFonts w:ascii="Palatino Linotype" w:eastAsia="MS Mincho" w:hAnsi="Palatino Linotype" w:cs="Times New Roman"/>
          <w:color w:val="000000"/>
        </w:rPr>
      </w:pPr>
    </w:p>
    <w:p w:rsidR="00337F7A" w:rsidRPr="003400BC" w:rsidRDefault="00337F7A" w:rsidP="00337F7A">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3400BC">
        <w:rPr>
          <w:rFonts w:ascii="Palatino Linotype" w:eastAsia="MS Mincho" w:hAnsi="Palatino Linotype" w:cs="Times New Roman"/>
          <w:color w:val="000000"/>
        </w:rPr>
        <w:t>En conclusión, el derecho de acceso a la información, puede servir también como herramienta para combatir la corrupción, al ser un medio que permite el acceso a la información que dé cuenta de tales hechos que laceran el bienestar social.</w:t>
      </w:r>
    </w:p>
    <w:p w:rsidR="005C1F74" w:rsidRPr="003400BC" w:rsidRDefault="005C1F74" w:rsidP="005C1F74">
      <w:pPr>
        <w:pStyle w:val="Prrafodelista"/>
        <w:spacing w:before="240" w:after="240" w:line="360" w:lineRule="auto"/>
        <w:ind w:left="0"/>
        <w:jc w:val="both"/>
        <w:rPr>
          <w:rFonts w:ascii="Palatino Linotype" w:eastAsia="MS Mincho" w:hAnsi="Palatino Linotype" w:cs="Times New Roman"/>
          <w:color w:val="000000"/>
        </w:rPr>
      </w:pPr>
    </w:p>
    <w:p w:rsidR="005C1F74" w:rsidRPr="003400BC" w:rsidRDefault="005C1F74" w:rsidP="005C1F74">
      <w:pPr>
        <w:pStyle w:val="Prrafodelista"/>
        <w:numPr>
          <w:ilvl w:val="0"/>
          <w:numId w:val="1"/>
        </w:numPr>
        <w:spacing w:before="240" w:after="360" w:line="360" w:lineRule="auto"/>
        <w:ind w:left="0" w:firstLine="0"/>
        <w:jc w:val="both"/>
        <w:rPr>
          <w:rFonts w:ascii="Palatino Linotype" w:eastAsia="Times New Roman" w:hAnsi="Palatino Linotype" w:cs="Arial"/>
          <w:color w:val="000000"/>
        </w:rPr>
      </w:pPr>
      <w:r w:rsidRPr="003400BC">
        <w:rPr>
          <w:rFonts w:ascii="Palatino Linotype" w:eastAsia="Times New Roman" w:hAnsi="Palatino Linotype" w:cs="Times New Roman"/>
          <w:color w:val="222222"/>
          <w:lang w:val="es-MX" w:eastAsia="es-MX"/>
        </w:rPr>
        <w:t xml:space="preserve">Ahora bien, por lo que corresponde al </w:t>
      </w:r>
      <w:r w:rsidRPr="003400BC">
        <w:rPr>
          <w:rFonts w:ascii="Palatino Linotype" w:hAnsi="Palatino Linotype"/>
          <w:color w:val="000000" w:themeColor="text1"/>
        </w:rPr>
        <w:t>requerimiento emitido a la Secretaría de Finanzas para el arrendamiento de patrullas y equipo</w:t>
      </w:r>
      <w:r w:rsidR="0057190B" w:rsidRPr="003400BC">
        <w:rPr>
          <w:rFonts w:ascii="Palatino Linotype" w:hAnsi="Palatino Linotype"/>
          <w:color w:val="000000" w:themeColor="text1"/>
        </w:rPr>
        <w:t xml:space="preserve"> policial</w:t>
      </w:r>
      <w:r w:rsidRPr="003400BC">
        <w:rPr>
          <w:rFonts w:ascii="Palatino Linotype" w:hAnsi="Palatino Linotype"/>
          <w:color w:val="000000" w:themeColor="text1"/>
        </w:rPr>
        <w:t xml:space="preserve"> que entregó el Gobernador del Estado de México, el Sujeto Obligado deberá estar a lo dispuesto por el siguiente considerando.</w:t>
      </w:r>
    </w:p>
    <w:p w:rsidR="009F2ACF" w:rsidRPr="003400BC" w:rsidRDefault="009F2ACF" w:rsidP="009F2ACF">
      <w:pPr>
        <w:pStyle w:val="Prrafodelista"/>
        <w:spacing w:line="360" w:lineRule="auto"/>
        <w:ind w:left="0"/>
        <w:jc w:val="both"/>
        <w:rPr>
          <w:rFonts w:ascii="Palatino Linotype" w:hAnsi="Palatino Linotype"/>
          <w:lang w:val="es-MX" w:eastAsia="en-US"/>
        </w:rPr>
      </w:pPr>
    </w:p>
    <w:p w:rsidR="00E81879" w:rsidRPr="003400BC" w:rsidRDefault="00E81879" w:rsidP="00E81879">
      <w:pPr>
        <w:pStyle w:val="Ttulo1"/>
        <w:spacing w:line="360" w:lineRule="auto"/>
        <w:rPr>
          <w:szCs w:val="24"/>
        </w:rPr>
      </w:pPr>
      <w:bookmarkStart w:id="17" w:name="_Toc473799824"/>
      <w:bookmarkStart w:id="18" w:name="_Toc487025370"/>
      <w:bookmarkStart w:id="19" w:name="_Toc493790438"/>
      <w:bookmarkStart w:id="20" w:name="_Toc495606558"/>
      <w:bookmarkStart w:id="21" w:name="_Toc497297048"/>
      <w:bookmarkStart w:id="22" w:name="_Toc498503756"/>
      <w:bookmarkStart w:id="23" w:name="_Toc499201876"/>
      <w:bookmarkStart w:id="24" w:name="_Toc530487994"/>
      <w:r w:rsidRPr="003400BC">
        <w:rPr>
          <w:szCs w:val="24"/>
        </w:rPr>
        <w:t>QUINTO. De la Versión Pública</w:t>
      </w:r>
      <w:bookmarkEnd w:id="17"/>
      <w:bookmarkEnd w:id="18"/>
      <w:bookmarkEnd w:id="19"/>
      <w:bookmarkEnd w:id="20"/>
      <w:bookmarkEnd w:id="21"/>
      <w:bookmarkEnd w:id="22"/>
      <w:bookmarkEnd w:id="23"/>
      <w:bookmarkEnd w:id="24"/>
      <w:r w:rsidRPr="003400BC">
        <w:rPr>
          <w:szCs w:val="24"/>
        </w:rPr>
        <w:t xml:space="preserve"> </w:t>
      </w:r>
    </w:p>
    <w:p w:rsidR="00EB250C" w:rsidRPr="003400BC" w:rsidRDefault="00EB250C" w:rsidP="00EB250C">
      <w:pPr>
        <w:rPr>
          <w:lang w:val="es-MX" w:eastAsia="en-US"/>
        </w:rPr>
      </w:pPr>
    </w:p>
    <w:p w:rsidR="003075A2" w:rsidRPr="003400BC" w:rsidRDefault="00E81879" w:rsidP="003075A2">
      <w:pPr>
        <w:pStyle w:val="Prrafodelista"/>
        <w:numPr>
          <w:ilvl w:val="0"/>
          <w:numId w:val="1"/>
        </w:numPr>
        <w:spacing w:before="240" w:after="240" w:line="360" w:lineRule="auto"/>
        <w:ind w:left="0" w:right="49" w:firstLine="0"/>
        <w:jc w:val="both"/>
        <w:rPr>
          <w:rFonts w:ascii="Palatino Linotype" w:hAnsi="Palatino Linotype"/>
        </w:rPr>
      </w:pPr>
      <w:r w:rsidRPr="003400BC">
        <w:rPr>
          <w:rFonts w:ascii="Palatino Linotype" w:eastAsia="Calibri" w:hAnsi="Palatino Linotype" w:cs="Arial"/>
          <w:szCs w:val="22"/>
          <w:lang w:val="es-ES" w:eastAsia="es-MX"/>
        </w:rPr>
        <w:t xml:space="preserve">Como ya se ha señalado en el considerando anterior el </w:t>
      </w:r>
      <w:r w:rsidRPr="003400BC">
        <w:rPr>
          <w:rFonts w:ascii="Palatino Linotype" w:eastAsia="Calibri" w:hAnsi="Palatino Linotype" w:cs="Arial"/>
          <w:b/>
          <w:szCs w:val="22"/>
          <w:lang w:val="es-ES" w:eastAsia="es-MX"/>
        </w:rPr>
        <w:t>SUJETO OBLIGADO,</w:t>
      </w:r>
      <w:r w:rsidRPr="003400BC">
        <w:rPr>
          <w:rFonts w:ascii="Palatino Linotype" w:eastAsia="Calibri" w:hAnsi="Palatino Linotype" w:cs="Arial"/>
          <w:szCs w:val="22"/>
          <w:lang w:val="es-ES" w:eastAsia="es-MX"/>
        </w:rPr>
        <w:t xml:space="preserve"> deberá </w:t>
      </w:r>
      <w:r w:rsidR="002A4249" w:rsidRPr="003400BC">
        <w:rPr>
          <w:rFonts w:ascii="Palatino Linotype" w:eastAsia="Calibri" w:hAnsi="Palatino Linotype" w:cs="Arial"/>
          <w:szCs w:val="22"/>
          <w:lang w:val="es-ES" w:eastAsia="es-MX"/>
        </w:rPr>
        <w:t xml:space="preserve">hacer entrega </w:t>
      </w:r>
      <w:r w:rsidR="003075A2" w:rsidRPr="003400BC">
        <w:rPr>
          <w:rFonts w:ascii="Palatino Linotype" w:eastAsia="Calibri" w:hAnsi="Palatino Linotype" w:cs="Arial"/>
          <w:szCs w:val="22"/>
          <w:lang w:val="es-ES" w:eastAsia="es-MX"/>
        </w:rPr>
        <w:t xml:space="preserve">de facturas y el </w:t>
      </w:r>
      <w:r w:rsidR="0057190B" w:rsidRPr="003400BC">
        <w:rPr>
          <w:rFonts w:ascii="Palatino Linotype" w:eastAsia="Calibri" w:hAnsi="Palatino Linotype" w:cs="Arial"/>
          <w:szCs w:val="22"/>
          <w:lang w:val="es-ES" w:eastAsia="es-MX"/>
        </w:rPr>
        <w:t xml:space="preserve">requerimiento </w:t>
      </w:r>
      <w:r w:rsidR="0057190B" w:rsidRPr="003400BC">
        <w:rPr>
          <w:rFonts w:ascii="Palatino Linotype" w:hAnsi="Palatino Linotype"/>
          <w:color w:val="000000" w:themeColor="text1"/>
        </w:rPr>
        <w:t xml:space="preserve">emitido a la Secretaría de Finanzas para el arrendamiento de patrullas y equipo policial que </w:t>
      </w:r>
      <w:r w:rsidR="0057190B" w:rsidRPr="003400BC">
        <w:rPr>
          <w:rFonts w:ascii="Palatino Linotype" w:hAnsi="Palatino Linotype"/>
          <w:color w:val="000000" w:themeColor="text1"/>
        </w:rPr>
        <w:lastRenderedPageBreak/>
        <w:t xml:space="preserve">entregó el Gobernador del Estado de México, de ser el caso que en dicho documento se hayan emitido las características específicas con las que deben contar los vehículos y el equipo de seguridad, deberá ser procedente su entrega en una versión pública </w:t>
      </w:r>
      <w:r w:rsidRPr="003400BC">
        <w:rPr>
          <w:rFonts w:ascii="Palatino Linotype" w:eastAsia="Times New Roman" w:hAnsi="Palatino Linotype" w:cs="Arial"/>
          <w:color w:val="222222"/>
          <w:szCs w:val="22"/>
          <w:lang w:val="es-ES" w:eastAsia="es-MX"/>
        </w:rPr>
        <w:t xml:space="preserve">que deje a la vista los datos que ofrezcan la información requerida. </w:t>
      </w:r>
    </w:p>
    <w:p w:rsidR="003075A2" w:rsidRPr="003400BC" w:rsidRDefault="003075A2" w:rsidP="003075A2">
      <w:pPr>
        <w:pStyle w:val="Prrafodelista"/>
        <w:spacing w:before="240" w:after="240" w:line="360" w:lineRule="auto"/>
        <w:ind w:left="0" w:right="49"/>
        <w:jc w:val="both"/>
        <w:rPr>
          <w:rFonts w:ascii="Palatino Linotype" w:hAnsi="Palatino Linotype"/>
        </w:rPr>
      </w:pPr>
    </w:p>
    <w:p w:rsidR="0075358F" w:rsidRPr="003400BC" w:rsidRDefault="003075A2" w:rsidP="003075A2">
      <w:pPr>
        <w:pStyle w:val="Prrafodelista"/>
        <w:numPr>
          <w:ilvl w:val="0"/>
          <w:numId w:val="1"/>
        </w:numPr>
        <w:spacing w:before="240" w:after="240" w:line="360" w:lineRule="auto"/>
        <w:ind w:left="0" w:right="49" w:firstLine="0"/>
        <w:jc w:val="both"/>
        <w:rPr>
          <w:rFonts w:ascii="Palatino Linotype" w:hAnsi="Palatino Linotype"/>
        </w:rPr>
      </w:pPr>
      <w:r w:rsidRPr="003400BC">
        <w:rPr>
          <w:rFonts w:ascii="Palatino Linotype" w:eastAsia="Times New Roman" w:hAnsi="Palatino Linotype" w:cs="Arial"/>
          <w:color w:val="222222"/>
          <w:szCs w:val="22"/>
          <w:lang w:val="es-ES" w:eastAsia="es-MX"/>
        </w:rPr>
        <w:t>Derivado de la información que se ha ordenado entregar, como Órgano Garante nos vemos en la ne</w:t>
      </w:r>
      <w:r w:rsidR="008A5A74" w:rsidRPr="003400BC">
        <w:rPr>
          <w:rFonts w:ascii="Palatino Linotype" w:eastAsia="Times New Roman" w:hAnsi="Palatino Linotype" w:cs="Arial"/>
          <w:color w:val="222222"/>
          <w:szCs w:val="22"/>
          <w:lang w:val="es-ES" w:eastAsia="es-MX"/>
        </w:rPr>
        <w:t>cesidad de identificar y prevenir los daños probables que se deriven por la divulgación de la información</w:t>
      </w:r>
      <w:r w:rsidRPr="003400BC">
        <w:rPr>
          <w:rFonts w:ascii="Palatino Linotype" w:eastAsia="Times New Roman" w:hAnsi="Palatino Linotype" w:cs="Arial"/>
          <w:color w:val="222222"/>
          <w:szCs w:val="22"/>
          <w:lang w:val="es-ES" w:eastAsia="es-MX"/>
        </w:rPr>
        <w:t>, es por ello que en cuanto al requerimiento que remitió la Secretaría de Seguridad a la Secretaría de Finanzas, pudiera ser el caso que en él se establezcan las características, a</w:t>
      </w:r>
      <w:r w:rsidR="00805ACE" w:rsidRPr="003400BC">
        <w:rPr>
          <w:rFonts w:ascii="Palatino Linotype" w:eastAsia="Times New Roman" w:hAnsi="Palatino Linotype" w:cs="Arial"/>
          <w:color w:val="222222"/>
          <w:szCs w:val="22"/>
          <w:lang w:val="es-ES" w:eastAsia="es-MX"/>
        </w:rPr>
        <w:t>ccesorios y equipo de seguridad.</w:t>
      </w:r>
    </w:p>
    <w:p w:rsidR="0075358F" w:rsidRPr="003400BC" w:rsidRDefault="0075358F" w:rsidP="0075358F">
      <w:pPr>
        <w:pStyle w:val="Prrafodelista"/>
        <w:rPr>
          <w:rFonts w:ascii="Palatino Linotype" w:eastAsia="Times New Roman" w:hAnsi="Palatino Linotype" w:cs="Arial"/>
          <w:color w:val="222222"/>
          <w:szCs w:val="22"/>
          <w:lang w:val="es-ES" w:eastAsia="es-MX"/>
        </w:rPr>
      </w:pPr>
    </w:p>
    <w:p w:rsidR="0075358F" w:rsidRPr="003400BC" w:rsidRDefault="008A5A74" w:rsidP="003075A2">
      <w:pPr>
        <w:pStyle w:val="Prrafodelista"/>
        <w:numPr>
          <w:ilvl w:val="0"/>
          <w:numId w:val="1"/>
        </w:numPr>
        <w:spacing w:before="240" w:after="240" w:line="360" w:lineRule="auto"/>
        <w:ind w:left="0" w:right="49" w:firstLine="0"/>
        <w:jc w:val="both"/>
        <w:rPr>
          <w:rFonts w:ascii="Palatino Linotype" w:hAnsi="Palatino Linotype"/>
        </w:rPr>
      </w:pPr>
      <w:r w:rsidRPr="003400BC">
        <w:rPr>
          <w:rFonts w:ascii="Palatino Linotype" w:eastAsia="Times New Roman" w:hAnsi="Palatino Linotype" w:cs="Arial"/>
          <w:color w:val="222222"/>
          <w:szCs w:val="22"/>
          <w:lang w:val="es-ES" w:eastAsia="es-MX"/>
        </w:rPr>
        <w:t>Ante ello, s</w:t>
      </w:r>
      <w:r w:rsidR="0075358F" w:rsidRPr="003400BC">
        <w:rPr>
          <w:rFonts w:ascii="Palatino Linotype" w:eastAsia="Times New Roman" w:hAnsi="Palatino Linotype" w:cs="Arial"/>
          <w:color w:val="222222"/>
          <w:szCs w:val="22"/>
          <w:lang w:val="es-ES" w:eastAsia="es-MX"/>
        </w:rPr>
        <w:t xml:space="preserve">e determina que la información que pudiera obrar en el requerimiento que emitió la Secretaría de Seguridad a la Secretaría de Finanzas para el arrendamiento de patrullas, no debe ser de acceso público </w:t>
      </w:r>
      <w:r w:rsidR="00B76181" w:rsidRPr="003400BC">
        <w:rPr>
          <w:rFonts w:ascii="Palatino Linotype" w:eastAsia="Times New Roman" w:hAnsi="Palatino Linotype" w:cs="Arial"/>
          <w:color w:val="222222"/>
          <w:szCs w:val="22"/>
          <w:lang w:val="es-ES" w:eastAsia="es-MX"/>
        </w:rPr>
        <w:t xml:space="preserve">en su totalidad, </w:t>
      </w:r>
      <w:r w:rsidR="0075358F" w:rsidRPr="003400BC">
        <w:rPr>
          <w:rFonts w:ascii="Palatino Linotype" w:eastAsia="Times New Roman" w:hAnsi="Palatino Linotype" w:cs="Arial"/>
          <w:color w:val="222222"/>
          <w:szCs w:val="22"/>
          <w:lang w:val="es-ES" w:eastAsia="es-MX"/>
        </w:rPr>
        <w:t xml:space="preserve">en razón de las características </w:t>
      </w:r>
      <w:r w:rsidR="00B76181" w:rsidRPr="003400BC">
        <w:rPr>
          <w:rFonts w:ascii="Palatino Linotype" w:eastAsia="Times New Roman" w:hAnsi="Palatino Linotype" w:cs="Arial"/>
          <w:color w:val="222222"/>
          <w:szCs w:val="22"/>
          <w:lang w:val="es-ES" w:eastAsia="es-MX"/>
        </w:rPr>
        <w:t xml:space="preserve">específicas </w:t>
      </w:r>
      <w:r w:rsidR="0075358F" w:rsidRPr="003400BC">
        <w:rPr>
          <w:rFonts w:ascii="Palatino Linotype" w:eastAsia="Times New Roman" w:hAnsi="Palatino Linotype" w:cs="Arial"/>
          <w:color w:val="222222"/>
          <w:szCs w:val="22"/>
          <w:lang w:val="es-ES" w:eastAsia="es-MX"/>
        </w:rPr>
        <w:t xml:space="preserve">de seguridad </w:t>
      </w:r>
      <w:r w:rsidR="00B76181" w:rsidRPr="003400BC">
        <w:rPr>
          <w:rFonts w:ascii="Palatino Linotype" w:eastAsia="Times New Roman" w:hAnsi="Palatino Linotype" w:cs="Arial"/>
          <w:color w:val="222222"/>
          <w:szCs w:val="22"/>
          <w:lang w:val="es-ES" w:eastAsia="es-MX"/>
        </w:rPr>
        <w:t xml:space="preserve">con las que se solicitó cuenten las unidades vehiculares, asimismo los equipos policiales, pues quedarían expuestas las medidas de seguridad con las que cuentan los vehículos y en consecuencia </w:t>
      </w:r>
      <w:r w:rsidR="00805ACE" w:rsidRPr="003400BC">
        <w:rPr>
          <w:rFonts w:ascii="Palatino Linotype" w:eastAsia="Times New Roman" w:hAnsi="Palatino Linotype" w:cs="Arial"/>
          <w:color w:val="222222"/>
          <w:szCs w:val="22"/>
          <w:lang w:val="es-ES" w:eastAsia="es-MX"/>
        </w:rPr>
        <w:t>puede entorpecer las capacidades de reacción de los cuerpos policiales</w:t>
      </w:r>
      <w:r w:rsidRPr="003400BC">
        <w:rPr>
          <w:rFonts w:ascii="Palatino Linotype" w:eastAsia="Times New Roman" w:hAnsi="Palatino Linotype" w:cs="Arial"/>
          <w:color w:val="222222"/>
          <w:szCs w:val="22"/>
          <w:lang w:val="es-ES" w:eastAsia="es-MX"/>
        </w:rPr>
        <w:t>.</w:t>
      </w:r>
    </w:p>
    <w:p w:rsidR="008A5A74" w:rsidRPr="003400BC" w:rsidRDefault="008A5A74" w:rsidP="008A5A74">
      <w:pPr>
        <w:pStyle w:val="Prrafodelista"/>
        <w:rPr>
          <w:rFonts w:ascii="Palatino Linotype" w:hAnsi="Palatino Linotype"/>
        </w:rPr>
      </w:pPr>
    </w:p>
    <w:p w:rsidR="008A5A74" w:rsidRPr="003400BC" w:rsidRDefault="008A5A74" w:rsidP="003075A2">
      <w:pPr>
        <w:pStyle w:val="Prrafodelista"/>
        <w:numPr>
          <w:ilvl w:val="0"/>
          <w:numId w:val="1"/>
        </w:numPr>
        <w:spacing w:before="240" w:after="240" w:line="360" w:lineRule="auto"/>
        <w:ind w:left="0" w:right="49" w:firstLine="0"/>
        <w:jc w:val="both"/>
        <w:rPr>
          <w:rFonts w:ascii="Palatino Linotype" w:hAnsi="Palatino Linotype"/>
        </w:rPr>
      </w:pPr>
      <w:r w:rsidRPr="003400BC">
        <w:rPr>
          <w:rFonts w:ascii="Palatino Linotype" w:hAnsi="Palatino Linotype"/>
        </w:rPr>
        <w:t xml:space="preserve">Es así, que de ser el caso de que los documentos que se han ordenado entregar contengan información que ponga en riesgo la seguridad, o bien, encuadre en alguna causal clasificación, el Sujeto Obligado deberá adoptar las medidas necesarias para que se dé cabal cumplimiento al derecho de acceso a la información </w:t>
      </w:r>
      <w:r w:rsidRPr="003400BC">
        <w:rPr>
          <w:rFonts w:ascii="Palatino Linotype" w:hAnsi="Palatino Linotype"/>
        </w:rPr>
        <w:lastRenderedPageBreak/>
        <w:t>pública, tales como entregar la información de manera disociada y/o en versión pública.</w:t>
      </w:r>
    </w:p>
    <w:p w:rsidR="00907EC8" w:rsidRPr="003400BC" w:rsidRDefault="00907EC8" w:rsidP="00907EC8">
      <w:pPr>
        <w:pStyle w:val="Prrafodelista"/>
        <w:rPr>
          <w:rFonts w:ascii="Palatino Linotype" w:hAnsi="Palatino Linotype"/>
        </w:rPr>
      </w:pPr>
    </w:p>
    <w:p w:rsidR="00907EC8" w:rsidRPr="003400BC" w:rsidRDefault="00907EC8" w:rsidP="00907EC8">
      <w:pPr>
        <w:pStyle w:val="Prrafodelista"/>
        <w:numPr>
          <w:ilvl w:val="0"/>
          <w:numId w:val="1"/>
        </w:numPr>
        <w:spacing w:before="240" w:after="240" w:line="360" w:lineRule="auto"/>
        <w:ind w:left="0" w:right="49" w:firstLine="0"/>
        <w:jc w:val="both"/>
        <w:rPr>
          <w:rFonts w:ascii="Palatino Linotype" w:hAnsi="Palatino Linotype"/>
        </w:rPr>
      </w:pPr>
      <w:r w:rsidRPr="003400BC">
        <w:rPr>
          <w:rFonts w:ascii="Palatino Linotype" w:hAnsi="Palatino Linotype"/>
        </w:rPr>
        <w:t xml:space="preserve">En cuando a la disociación, el artículo 4 fracción VII de la </w:t>
      </w:r>
      <w:r w:rsidRPr="003400BC">
        <w:rPr>
          <w:rFonts w:ascii="Palatino Linotype" w:hAnsi="Palatino Linotype"/>
          <w:b/>
        </w:rPr>
        <w:t>Ley de Protección de Datos Personales del Estado de México</w:t>
      </w:r>
      <w:r w:rsidRPr="003400BC">
        <w:rPr>
          <w:rFonts w:ascii="Palatino Linotype" w:hAnsi="Palatino Linotype"/>
        </w:rPr>
        <w:t>, refiere lo siguiente:</w:t>
      </w:r>
    </w:p>
    <w:p w:rsidR="00907EC8" w:rsidRPr="003400BC" w:rsidRDefault="00907EC8" w:rsidP="00907EC8">
      <w:pPr>
        <w:spacing w:line="360" w:lineRule="auto"/>
        <w:ind w:left="851" w:right="616"/>
        <w:jc w:val="both"/>
        <w:rPr>
          <w:rFonts w:ascii="Palatino Linotype" w:hAnsi="Palatino Linotype"/>
          <w:i/>
          <w:sz w:val="22"/>
        </w:rPr>
      </w:pPr>
      <w:r w:rsidRPr="003400BC">
        <w:rPr>
          <w:rFonts w:ascii="Palatino Linotype" w:hAnsi="Palatino Linotype"/>
          <w:i/>
          <w:sz w:val="22"/>
        </w:rPr>
        <w:t>“</w:t>
      </w:r>
      <w:r w:rsidRPr="003400BC">
        <w:rPr>
          <w:rFonts w:ascii="Palatino Linotype" w:hAnsi="Palatino Linotype"/>
          <w:b/>
          <w:i/>
          <w:sz w:val="22"/>
        </w:rPr>
        <w:t>Artículo 4</w:t>
      </w:r>
      <w:r w:rsidRPr="003400BC">
        <w:rPr>
          <w:rFonts w:ascii="Palatino Linotype" w:hAnsi="Palatino Linotype"/>
          <w:i/>
          <w:sz w:val="22"/>
        </w:rPr>
        <w:t>.- Para los efectos de esta Ley se entiende por:</w:t>
      </w:r>
    </w:p>
    <w:p w:rsidR="00907EC8" w:rsidRPr="003400BC" w:rsidRDefault="00907EC8" w:rsidP="00907EC8">
      <w:pPr>
        <w:spacing w:line="360" w:lineRule="auto"/>
        <w:ind w:left="851" w:right="616"/>
        <w:jc w:val="both"/>
        <w:rPr>
          <w:rFonts w:ascii="Palatino Linotype" w:hAnsi="Palatino Linotype"/>
          <w:i/>
          <w:sz w:val="22"/>
        </w:rPr>
      </w:pPr>
      <w:r w:rsidRPr="003400BC">
        <w:rPr>
          <w:rFonts w:ascii="Palatino Linotype" w:hAnsi="Palatino Linotype"/>
          <w:i/>
          <w:sz w:val="22"/>
        </w:rPr>
        <w:t>…</w:t>
      </w:r>
    </w:p>
    <w:p w:rsidR="00907EC8" w:rsidRPr="003400BC" w:rsidRDefault="00907EC8" w:rsidP="00907EC8">
      <w:pPr>
        <w:spacing w:line="360" w:lineRule="auto"/>
        <w:ind w:left="851" w:right="616"/>
        <w:jc w:val="both"/>
        <w:rPr>
          <w:rFonts w:ascii="Palatino Linotype" w:hAnsi="Palatino Linotype"/>
          <w:i/>
          <w:sz w:val="22"/>
        </w:rPr>
      </w:pPr>
      <w:r w:rsidRPr="003400BC">
        <w:rPr>
          <w:rFonts w:ascii="Palatino Linotype" w:hAnsi="Palatino Linotype"/>
          <w:i/>
          <w:sz w:val="22"/>
        </w:rPr>
        <w:t>XVI. Disociación: Procedimiento mediante el cual los datos personales no pueden asociarse al titular, ni permitir por su estructura, contenido o grado de desagregación, la identificación individual del mismo;”</w:t>
      </w:r>
    </w:p>
    <w:p w:rsidR="00907EC8" w:rsidRPr="003400BC" w:rsidRDefault="00907EC8" w:rsidP="003075A2">
      <w:pPr>
        <w:pStyle w:val="Prrafodelista"/>
        <w:numPr>
          <w:ilvl w:val="0"/>
          <w:numId w:val="1"/>
        </w:numPr>
        <w:spacing w:before="240" w:after="240" w:line="360" w:lineRule="auto"/>
        <w:ind w:left="0" w:right="49" w:firstLine="0"/>
        <w:jc w:val="both"/>
        <w:rPr>
          <w:rFonts w:ascii="Palatino Linotype" w:hAnsi="Palatino Linotype"/>
        </w:rPr>
      </w:pPr>
      <w:r w:rsidRPr="003400BC">
        <w:rPr>
          <w:rFonts w:ascii="Palatino Linotype" w:hAnsi="Palatino Linotype"/>
        </w:rPr>
        <w:t>En interpretación al precepto legal en cito, es de mencionar que la disociación hace referencia que la información deberá ser entregada de forma tal, que no pueda relacionarse las características y especificaciones con el tipo de unidad a la que pertenezca, de esta forma prevalece una protección a los datos que sean entregados.</w:t>
      </w:r>
    </w:p>
    <w:p w:rsidR="006A7CAB" w:rsidRPr="003400BC" w:rsidRDefault="006A7CAB" w:rsidP="006A7CAB">
      <w:pPr>
        <w:pStyle w:val="Prrafodelista"/>
        <w:spacing w:before="240" w:after="240" w:line="360" w:lineRule="auto"/>
        <w:ind w:left="0" w:right="49"/>
        <w:jc w:val="both"/>
        <w:rPr>
          <w:rFonts w:ascii="Palatino Linotype" w:hAnsi="Palatino Linotype"/>
        </w:rPr>
      </w:pPr>
    </w:p>
    <w:p w:rsidR="00907EC8" w:rsidRPr="003400BC" w:rsidRDefault="00907EC8" w:rsidP="003075A2">
      <w:pPr>
        <w:pStyle w:val="Prrafodelista"/>
        <w:numPr>
          <w:ilvl w:val="0"/>
          <w:numId w:val="1"/>
        </w:numPr>
        <w:spacing w:before="240" w:after="240" w:line="360" w:lineRule="auto"/>
        <w:ind w:left="0" w:right="49" w:firstLine="0"/>
        <w:jc w:val="both"/>
        <w:rPr>
          <w:rFonts w:ascii="Palatino Linotype" w:hAnsi="Palatino Linotype"/>
        </w:rPr>
      </w:pPr>
      <w:r w:rsidRPr="003400BC">
        <w:rPr>
          <w:rFonts w:ascii="Palatino Linotype" w:hAnsi="Palatino Linotype"/>
        </w:rPr>
        <w:t>Mientras que la versión pública cuenta con más formalidades que deben seguirse para que</w:t>
      </w:r>
      <w:r w:rsidR="006A7CAB" w:rsidRPr="003400BC">
        <w:rPr>
          <w:rFonts w:ascii="Palatino Linotype" w:hAnsi="Palatino Linotype"/>
        </w:rPr>
        <w:t>,</w:t>
      </w:r>
      <w:r w:rsidRPr="003400BC">
        <w:rPr>
          <w:rFonts w:ascii="Palatino Linotype" w:hAnsi="Palatino Linotype"/>
        </w:rPr>
        <w:t xml:space="preserve"> la restricción del derecho de acceso a la información </w:t>
      </w:r>
      <w:r w:rsidR="006A7CAB" w:rsidRPr="003400BC">
        <w:rPr>
          <w:rFonts w:ascii="Palatino Linotype" w:hAnsi="Palatino Linotype"/>
        </w:rPr>
        <w:t>sea legitima, mismas que a continuación se enuncian.</w:t>
      </w:r>
    </w:p>
    <w:p w:rsidR="00E81879" w:rsidRPr="003400BC" w:rsidRDefault="00E81879" w:rsidP="0072022F">
      <w:pPr>
        <w:pStyle w:val="Ttulo2"/>
        <w:numPr>
          <w:ilvl w:val="0"/>
          <w:numId w:val="3"/>
        </w:numPr>
        <w:spacing w:line="360" w:lineRule="auto"/>
        <w:rPr>
          <w:rFonts w:ascii="Palatino Linotype" w:eastAsia="Calibri" w:hAnsi="Palatino Linotype"/>
          <w:b/>
          <w:color w:val="auto"/>
          <w:sz w:val="24"/>
        </w:rPr>
      </w:pPr>
      <w:bookmarkStart w:id="25" w:name="_Toc487025371"/>
      <w:bookmarkStart w:id="26" w:name="_Toc493790439"/>
      <w:bookmarkStart w:id="27" w:name="_Toc495606559"/>
      <w:bookmarkStart w:id="28" w:name="_Toc497297049"/>
      <w:bookmarkStart w:id="29" w:name="_Toc498503757"/>
      <w:bookmarkStart w:id="30" w:name="_Toc499201877"/>
      <w:bookmarkStart w:id="31" w:name="_Toc530487995"/>
      <w:r w:rsidRPr="003400BC">
        <w:rPr>
          <w:rFonts w:ascii="Palatino Linotype" w:hAnsi="Palatino Linotype"/>
          <w:b/>
          <w:color w:val="auto"/>
          <w:sz w:val="24"/>
        </w:rPr>
        <w:t>Requisitos previos.</w:t>
      </w:r>
      <w:bookmarkEnd w:id="25"/>
      <w:bookmarkEnd w:id="26"/>
      <w:bookmarkEnd w:id="27"/>
      <w:bookmarkEnd w:id="28"/>
      <w:bookmarkEnd w:id="29"/>
      <w:bookmarkEnd w:id="30"/>
      <w:bookmarkEnd w:id="31"/>
    </w:p>
    <w:p w:rsidR="00E81879" w:rsidRPr="003400BC"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w:t>
      </w:r>
      <w:r w:rsidRPr="003400BC">
        <w:rPr>
          <w:rFonts w:ascii="Palatino Linotype" w:hAnsi="Palatino Linotype" w:cs="Arial"/>
        </w:rPr>
        <w:lastRenderedPageBreak/>
        <w:t>consecuencia, son los titulares de las áreas que administran la información los que aprueban su clasificación. Al hacerlo tienen que precisar de qué información se trata que forme parte de algún documento señalando el supuesto de clasificación.</w:t>
      </w:r>
    </w:p>
    <w:p w:rsidR="00E81879" w:rsidRPr="003400BC"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81879" w:rsidRPr="003400BC" w:rsidRDefault="00E81879" w:rsidP="00E81879">
      <w:pPr>
        <w:pStyle w:val="Prrafodelista"/>
        <w:spacing w:line="360" w:lineRule="auto"/>
        <w:rPr>
          <w:rFonts w:ascii="Palatino Linotype" w:eastAsia="Calibri" w:hAnsi="Palatino Linotype" w:cs="Arial"/>
          <w:szCs w:val="22"/>
          <w:lang w:val="es-ES" w:eastAsia="es-MX"/>
        </w:rPr>
      </w:pP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81879" w:rsidRPr="003400BC" w:rsidRDefault="00E81879" w:rsidP="00E81879">
      <w:pPr>
        <w:pStyle w:val="Prrafodelista"/>
        <w:rPr>
          <w:rFonts w:ascii="Palatino Linotype" w:eastAsia="Calibri" w:hAnsi="Palatino Linotype" w:cs="Arial"/>
          <w:szCs w:val="22"/>
          <w:lang w:val="es-ES" w:eastAsia="es-MX"/>
        </w:rPr>
      </w:pPr>
    </w:p>
    <w:p w:rsidR="00E81879" w:rsidRPr="003400BC" w:rsidRDefault="00E81879" w:rsidP="0072022F">
      <w:pPr>
        <w:pStyle w:val="Ttulo2"/>
        <w:numPr>
          <w:ilvl w:val="0"/>
          <w:numId w:val="3"/>
        </w:numPr>
        <w:spacing w:line="360" w:lineRule="auto"/>
        <w:rPr>
          <w:rFonts w:ascii="Palatino Linotype" w:hAnsi="Palatino Linotype"/>
          <w:b/>
          <w:color w:val="auto"/>
          <w:sz w:val="24"/>
        </w:rPr>
      </w:pPr>
      <w:bookmarkStart w:id="32" w:name="_Toc487025372"/>
      <w:bookmarkStart w:id="33" w:name="_Toc493790440"/>
      <w:bookmarkStart w:id="34" w:name="_Toc495606560"/>
      <w:bookmarkStart w:id="35" w:name="_Toc497297050"/>
      <w:bookmarkStart w:id="36" w:name="_Toc498503758"/>
      <w:bookmarkStart w:id="37" w:name="_Toc499201878"/>
      <w:bookmarkStart w:id="38" w:name="_Toc530487996"/>
      <w:r w:rsidRPr="003400BC">
        <w:rPr>
          <w:rFonts w:ascii="Palatino Linotype" w:hAnsi="Palatino Linotype"/>
          <w:b/>
          <w:color w:val="auto"/>
          <w:sz w:val="24"/>
        </w:rPr>
        <w:t>Supuesto de clasificación.</w:t>
      </w:r>
      <w:bookmarkEnd w:id="32"/>
      <w:bookmarkEnd w:id="33"/>
      <w:bookmarkEnd w:id="34"/>
      <w:bookmarkEnd w:id="35"/>
      <w:bookmarkEnd w:id="36"/>
      <w:bookmarkEnd w:id="37"/>
      <w:bookmarkEnd w:id="38"/>
    </w:p>
    <w:p w:rsidR="00E81879" w:rsidRPr="003400BC"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81879" w:rsidRPr="003400BC" w:rsidRDefault="00E81879" w:rsidP="00E81879">
      <w:pPr>
        <w:autoSpaceDE w:val="0"/>
        <w:autoSpaceDN w:val="0"/>
        <w:adjustRightInd w:val="0"/>
        <w:spacing w:after="160" w:line="360" w:lineRule="auto"/>
        <w:ind w:left="567" w:right="567"/>
        <w:jc w:val="both"/>
        <w:rPr>
          <w:rFonts w:ascii="Palatino Linotype" w:hAnsi="Palatino Linotype" w:cs="Arial"/>
          <w:i/>
          <w:sz w:val="22"/>
          <w:lang w:val="es-MX"/>
        </w:rPr>
      </w:pPr>
      <w:r w:rsidRPr="003400BC">
        <w:rPr>
          <w:rFonts w:ascii="Palatino Linotype" w:hAnsi="Palatino Linotype" w:cs="Arial"/>
          <w:b/>
          <w:bCs/>
          <w:i/>
          <w:sz w:val="22"/>
          <w:lang w:val="es-MX"/>
        </w:rPr>
        <w:lastRenderedPageBreak/>
        <w:t xml:space="preserve">Artículo 3. </w:t>
      </w:r>
      <w:r w:rsidRPr="003400BC">
        <w:rPr>
          <w:rFonts w:ascii="Palatino Linotype" w:hAnsi="Palatino Linotype" w:cs="Arial"/>
          <w:i/>
          <w:sz w:val="22"/>
          <w:lang w:val="es-MX"/>
        </w:rPr>
        <w:t>Para los efectos de la presente Ley se entenderá por:</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 xml:space="preserve"> (…)</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XX. Información clasificada: Aquella considerada por la presente Ley como reservada o confidencial;</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w:t>
      </w:r>
      <w:r w:rsidRPr="003400BC">
        <w:rPr>
          <w:rFonts w:ascii="Palatino Linotype" w:eastAsia="Calibri" w:hAnsi="Palatino Linotype" w:cs="Arial"/>
          <w:i/>
          <w:sz w:val="22"/>
          <w:szCs w:val="22"/>
          <w:lang w:val="es-ES" w:eastAsia="es-MX"/>
        </w:rPr>
        <w:lastRenderedPageBreak/>
        <w:t>las partes o secciones clasificadas, indicando su contenido de manera genérica y fundando y motivando su clasificación.</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3400BC">
        <w:rPr>
          <w:rFonts w:ascii="Palatino Linotype" w:eastAsia="Calibri" w:hAnsi="Palatino Linotype" w:cs="Arial"/>
          <w:i/>
          <w:sz w:val="22"/>
          <w:szCs w:val="22"/>
          <w:lang w:val="es-ES" w:eastAsia="es-MX"/>
        </w:rPr>
        <w:t>jurídico</w:t>
      </w:r>
      <w:proofErr w:type="gramEnd"/>
      <w:r w:rsidRPr="003400BC">
        <w:rPr>
          <w:rFonts w:ascii="Palatino Linotype" w:eastAsia="Calibri" w:hAnsi="Palatino Linotype" w:cs="Arial"/>
          <w:i/>
          <w:sz w:val="22"/>
          <w:szCs w:val="22"/>
          <w:lang w:val="es-ES" w:eastAsia="es-MX"/>
        </w:rPr>
        <w:t xml:space="preserve"> colectiva identificada o identificable;</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E81879" w:rsidRPr="003400BC"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3400BC">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81879" w:rsidRPr="003400BC" w:rsidRDefault="00E81879" w:rsidP="00E81879">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hAnsi="Palatino Linotype" w:cs="Arial"/>
        </w:rPr>
        <w:t>Como consecuencia de lo anterior, el sujeto obligado debe identificar claramente el tipo de información y hacer un juicio de subsunción o encaje</w:t>
      </w:r>
      <w:r w:rsidRPr="003400BC">
        <w:rPr>
          <w:rStyle w:val="Refdenotaalpie"/>
          <w:rFonts w:ascii="Palatino Linotype" w:hAnsi="Palatino Linotype" w:cs="Arial"/>
        </w:rPr>
        <w:footnoteReference w:id="13"/>
      </w:r>
      <w:r w:rsidRPr="003400BC">
        <w:rPr>
          <w:rFonts w:ascii="Palatino Linotype" w:hAnsi="Palatino Linotype" w:cs="Arial"/>
        </w:rPr>
        <w:t xml:space="preserve"> para </w:t>
      </w:r>
      <w:r w:rsidRPr="003400BC">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rsidR="00E81879" w:rsidRPr="003400BC" w:rsidRDefault="00E81879" w:rsidP="00E81879">
      <w:pPr>
        <w:pStyle w:val="Prrafodelista"/>
        <w:spacing w:line="360" w:lineRule="auto"/>
        <w:ind w:left="0"/>
        <w:rPr>
          <w:rFonts w:ascii="Palatino Linotype" w:eastAsia="Calibri" w:hAnsi="Palatino Linotype" w:cs="Arial"/>
          <w:szCs w:val="22"/>
          <w:lang w:val="es-ES" w:eastAsia="es-MX"/>
        </w:rPr>
      </w:pP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81879" w:rsidRPr="003400BC" w:rsidRDefault="00E81879" w:rsidP="00E81879">
      <w:pPr>
        <w:pStyle w:val="Prrafodelista"/>
        <w:spacing w:line="360" w:lineRule="auto"/>
        <w:rPr>
          <w:rFonts w:ascii="Palatino Linotype" w:eastAsia="Calibri" w:hAnsi="Palatino Linotype" w:cs="Arial"/>
          <w:szCs w:val="22"/>
          <w:lang w:val="es-ES" w:eastAsia="es-MX"/>
        </w:rPr>
      </w:pPr>
    </w:p>
    <w:p w:rsidR="00E81879" w:rsidRPr="003400BC" w:rsidRDefault="00E81879" w:rsidP="0072022F">
      <w:pPr>
        <w:pStyle w:val="Ttulo2"/>
        <w:numPr>
          <w:ilvl w:val="0"/>
          <w:numId w:val="3"/>
        </w:numPr>
        <w:spacing w:line="360" w:lineRule="auto"/>
        <w:rPr>
          <w:rFonts w:ascii="Palatino Linotype" w:hAnsi="Palatino Linotype"/>
          <w:b/>
          <w:color w:val="auto"/>
          <w:sz w:val="24"/>
        </w:rPr>
      </w:pPr>
      <w:bookmarkStart w:id="39" w:name="_Toc486509923"/>
      <w:bookmarkStart w:id="40" w:name="_Toc487025373"/>
      <w:bookmarkStart w:id="41" w:name="_Toc493790441"/>
      <w:bookmarkStart w:id="42" w:name="_Toc495606561"/>
      <w:bookmarkStart w:id="43" w:name="_Toc497297051"/>
      <w:bookmarkStart w:id="44" w:name="_Toc498503759"/>
      <w:bookmarkStart w:id="45" w:name="_Toc499201879"/>
      <w:bookmarkStart w:id="46" w:name="_Toc530487997"/>
      <w:r w:rsidRPr="003400BC">
        <w:rPr>
          <w:rFonts w:ascii="Palatino Linotype" w:hAnsi="Palatino Linotype"/>
          <w:b/>
          <w:color w:val="auto"/>
          <w:sz w:val="24"/>
        </w:rPr>
        <w:t>La intervención del Comité de Transparencia.</w:t>
      </w:r>
      <w:bookmarkEnd w:id="39"/>
      <w:bookmarkEnd w:id="40"/>
      <w:bookmarkEnd w:id="41"/>
      <w:bookmarkEnd w:id="42"/>
      <w:bookmarkEnd w:id="43"/>
      <w:bookmarkEnd w:id="44"/>
      <w:bookmarkEnd w:id="45"/>
      <w:bookmarkEnd w:id="46"/>
    </w:p>
    <w:p w:rsidR="00E81879" w:rsidRPr="003400BC" w:rsidRDefault="00E81879" w:rsidP="0072022F">
      <w:pPr>
        <w:pStyle w:val="Ttulo3"/>
        <w:numPr>
          <w:ilvl w:val="0"/>
          <w:numId w:val="4"/>
        </w:numPr>
        <w:tabs>
          <w:tab w:val="left" w:pos="1134"/>
          <w:tab w:val="left" w:pos="1560"/>
        </w:tabs>
        <w:spacing w:line="360" w:lineRule="auto"/>
        <w:ind w:left="1134" w:firstLine="0"/>
        <w:rPr>
          <w:rFonts w:ascii="Palatino Linotype" w:hAnsi="Palatino Linotype"/>
          <w:b/>
          <w:color w:val="auto"/>
        </w:rPr>
      </w:pPr>
      <w:bookmarkStart w:id="47" w:name="_Toc487025374"/>
      <w:bookmarkStart w:id="48" w:name="_Toc493790442"/>
      <w:bookmarkStart w:id="49" w:name="_Toc495606562"/>
      <w:bookmarkStart w:id="50" w:name="_Toc497297052"/>
      <w:bookmarkStart w:id="51" w:name="_Toc498503760"/>
      <w:bookmarkStart w:id="52" w:name="_Toc499201880"/>
      <w:bookmarkStart w:id="53" w:name="_Toc530487998"/>
      <w:r w:rsidRPr="003400BC">
        <w:rPr>
          <w:rFonts w:ascii="Palatino Linotype" w:hAnsi="Palatino Linotype"/>
          <w:b/>
          <w:color w:val="auto"/>
        </w:rPr>
        <w:t>Formalidades para emitir el acuerdo de clasificación.</w:t>
      </w:r>
      <w:bookmarkEnd w:id="47"/>
      <w:bookmarkEnd w:id="48"/>
      <w:bookmarkEnd w:id="49"/>
      <w:bookmarkEnd w:id="50"/>
      <w:bookmarkEnd w:id="51"/>
      <w:bookmarkEnd w:id="52"/>
      <w:bookmarkEnd w:id="53"/>
    </w:p>
    <w:p w:rsidR="00E81879" w:rsidRPr="003400BC" w:rsidRDefault="00E81879" w:rsidP="00E81879">
      <w:pPr>
        <w:spacing w:line="360" w:lineRule="auto"/>
        <w:rPr>
          <w:rFonts w:ascii="Palatino Linotype" w:hAnsi="Palatino Linotype"/>
          <w:lang w:val="es-MX" w:eastAsia="en-US"/>
        </w:rPr>
      </w:pP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3400BC">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w:t>
      </w:r>
      <w:r w:rsidRPr="003400BC">
        <w:rPr>
          <w:rFonts w:ascii="Palatino Linotype" w:eastAsia="Times New Roman" w:hAnsi="Palatino Linotype" w:cs="Arial"/>
        </w:rPr>
        <w:lastRenderedPageBreak/>
        <w:t>Quincuagésimo séptimo fracciones I, II, III y Quincuagésimo octavo así  como para  la Elaboración de Versiones Públicas.</w:t>
      </w:r>
    </w:p>
    <w:p w:rsidR="00E81879" w:rsidRPr="003400BC" w:rsidRDefault="00E81879" w:rsidP="00E81879">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3400BC">
        <w:rPr>
          <w:rFonts w:ascii="Palatino Linotype" w:hAnsi="Palatino Linotype" w:cs="Bookman Old Style,Bold"/>
          <w:b/>
          <w:bCs/>
          <w:i/>
          <w:sz w:val="22"/>
          <w:szCs w:val="20"/>
          <w:lang w:val="es-ES"/>
        </w:rPr>
        <w:t xml:space="preserve">Artículo 128. </w:t>
      </w:r>
      <w:r w:rsidRPr="003400BC">
        <w:rPr>
          <w:rFonts w:ascii="Palatino Linotype" w:hAnsi="Palatino Linotype" w:cs="Bookman Old Style"/>
          <w:i/>
          <w:sz w:val="22"/>
          <w:szCs w:val="20"/>
          <w:lang w:val="es-ES"/>
        </w:rPr>
        <w:t>En los casos en que se niegue el acceso a la información, por actualizarse alguno de los supuestos de clasificación</w:t>
      </w:r>
      <w:r w:rsidRPr="003400BC">
        <w:rPr>
          <w:rFonts w:ascii="Palatino Linotype" w:hAnsi="Palatino Linotype" w:cs="Bookman Old Style"/>
          <w:i/>
          <w:sz w:val="22"/>
          <w:szCs w:val="20"/>
          <w:u w:val="single"/>
          <w:lang w:val="es-ES"/>
        </w:rPr>
        <w:t>, el Comité de Transparencia deberá confirmar, modificar o revocar la decisión.</w:t>
      </w:r>
    </w:p>
    <w:p w:rsidR="00E81879" w:rsidRPr="003400BC" w:rsidRDefault="00E81879" w:rsidP="00E81879">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rsidR="00E81879" w:rsidRPr="003400BC"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3400BC">
        <w:rPr>
          <w:rFonts w:ascii="Palatino Linotype" w:hAnsi="Palatino Linotype" w:cs="Arial"/>
          <w:b/>
          <w:i/>
          <w:sz w:val="22"/>
          <w:szCs w:val="22"/>
          <w:lang w:val="es-MX" w:eastAsia="en-US"/>
        </w:rPr>
        <w:t>Artículo 149</w:t>
      </w:r>
      <w:r w:rsidRPr="003400BC">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E81879" w:rsidRPr="003400BC" w:rsidRDefault="00E81879" w:rsidP="00E81879">
      <w:pPr>
        <w:shd w:val="clear" w:color="auto" w:fill="FFFFFF"/>
        <w:spacing w:after="200" w:line="360" w:lineRule="auto"/>
        <w:ind w:left="567" w:right="567"/>
        <w:jc w:val="both"/>
        <w:rPr>
          <w:rFonts w:ascii="Palatino Linotype" w:hAnsi="Palatino Linotype"/>
          <w:i/>
          <w:sz w:val="22"/>
        </w:rPr>
      </w:pPr>
      <w:r w:rsidRPr="003400BC">
        <w:rPr>
          <w:rFonts w:ascii="Palatino Linotype" w:hAnsi="Palatino Linotype"/>
          <w:b/>
          <w:i/>
          <w:sz w:val="22"/>
        </w:rPr>
        <w:t>Segundo</w:t>
      </w:r>
      <w:r w:rsidRPr="003400BC">
        <w:rPr>
          <w:rFonts w:ascii="Palatino Linotype" w:hAnsi="Palatino Linotype"/>
          <w:i/>
          <w:sz w:val="22"/>
        </w:rPr>
        <w:t>. Para efectos de los presentes Lineamientos Generales, se entenderá por:</w:t>
      </w:r>
    </w:p>
    <w:p w:rsidR="00E81879" w:rsidRPr="003400BC" w:rsidRDefault="00E81879" w:rsidP="00E81879">
      <w:pPr>
        <w:shd w:val="clear" w:color="auto" w:fill="FFFFFF"/>
        <w:spacing w:after="200" w:line="360" w:lineRule="auto"/>
        <w:ind w:left="567" w:right="567"/>
        <w:jc w:val="both"/>
        <w:rPr>
          <w:rFonts w:ascii="Palatino Linotype" w:hAnsi="Palatino Linotype" w:cs="Arial"/>
          <w:i/>
          <w:sz w:val="20"/>
          <w:szCs w:val="22"/>
          <w:lang w:val="es-MX" w:eastAsia="en-US"/>
        </w:rPr>
      </w:pPr>
      <w:r w:rsidRPr="003400BC">
        <w:rPr>
          <w:rFonts w:ascii="Palatino Linotype" w:hAnsi="Palatino Linotype"/>
          <w:b/>
          <w:i/>
          <w:sz w:val="22"/>
        </w:rPr>
        <w:t>IV. Comité de Transparencia</w:t>
      </w:r>
      <w:r w:rsidRPr="003400BC">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3400BC">
        <w:rPr>
          <w:rFonts w:ascii="Palatino Linotype" w:hAnsi="Palatino Linotype"/>
          <w:b/>
          <w:i/>
          <w:sz w:val="22"/>
        </w:rPr>
        <w:t>entre sus funciones las de confirmar, modificar o revocar las determinaciones en materia de clasificación</w:t>
      </w:r>
      <w:r w:rsidRPr="003400BC">
        <w:rPr>
          <w:rFonts w:ascii="Palatino Linotype" w:hAnsi="Palatino Linotype"/>
          <w:i/>
          <w:sz w:val="22"/>
        </w:rPr>
        <w:t xml:space="preserve"> de la información que realicen los titulares de las áreas de los sujetos obligados</w:t>
      </w:r>
    </w:p>
    <w:p w:rsidR="00E81879" w:rsidRPr="003400BC"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3400BC">
        <w:rPr>
          <w:rFonts w:ascii="Palatino Linotype" w:hAnsi="Palatino Linotype" w:cs="Arial"/>
          <w:b/>
          <w:i/>
          <w:sz w:val="22"/>
          <w:szCs w:val="22"/>
          <w:lang w:val="es-MX" w:eastAsia="en-US"/>
        </w:rPr>
        <w:t>Quincuagésimo sexto</w:t>
      </w:r>
      <w:r w:rsidRPr="003400BC">
        <w:rPr>
          <w:rFonts w:ascii="Palatino Linotype" w:hAnsi="Palatino Linotype" w:cs="Arial"/>
          <w:i/>
          <w:sz w:val="22"/>
          <w:szCs w:val="22"/>
          <w:lang w:val="es-MX" w:eastAsia="en-US"/>
        </w:rPr>
        <w:t xml:space="preserve">. La versión pública del documento o expediente que contenga partes o secciones reservadas o </w:t>
      </w:r>
      <w:r w:rsidRPr="003400BC">
        <w:rPr>
          <w:rFonts w:ascii="Palatino Linotype" w:hAnsi="Palatino Linotype" w:cs="Arial"/>
          <w:b/>
          <w:i/>
          <w:sz w:val="22"/>
          <w:szCs w:val="22"/>
          <w:lang w:val="es-MX" w:eastAsia="en-US"/>
        </w:rPr>
        <w:t>confidenciales</w:t>
      </w:r>
      <w:r w:rsidRPr="003400BC">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rsidR="00E81879" w:rsidRPr="003400BC"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3400BC">
        <w:rPr>
          <w:rFonts w:ascii="Palatino Linotype" w:hAnsi="Palatino Linotype" w:cs="Arial"/>
          <w:b/>
          <w:i/>
          <w:sz w:val="22"/>
          <w:szCs w:val="22"/>
          <w:lang w:val="es-MX" w:eastAsia="en-US"/>
        </w:rPr>
        <w:t>Quincuagésimo séptimo</w:t>
      </w:r>
      <w:r w:rsidRPr="003400BC">
        <w:rPr>
          <w:rFonts w:ascii="Palatino Linotype" w:hAnsi="Palatino Linotype" w:cs="Arial"/>
          <w:i/>
          <w:sz w:val="22"/>
          <w:szCs w:val="22"/>
          <w:lang w:val="es-MX" w:eastAsia="en-US"/>
        </w:rPr>
        <w:t>. Se considera, en principio, como información pública y no podrá omitirse de las  versiones públicas la siguiente:</w:t>
      </w:r>
    </w:p>
    <w:p w:rsidR="00E81879" w:rsidRPr="003400BC"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3400BC">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rsidR="00E81879" w:rsidRPr="003400BC"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3400BC">
        <w:rPr>
          <w:rFonts w:ascii="Palatino Linotype" w:hAnsi="Palatino Linotype" w:cs="Arial"/>
          <w:i/>
          <w:sz w:val="22"/>
          <w:szCs w:val="22"/>
          <w:lang w:val="es-MX" w:eastAsia="en-US"/>
        </w:rPr>
        <w:lastRenderedPageBreak/>
        <w:t>II.       El nombre de los servidores públicos en los documentos, y sus firmas autógrafas, cuando sean utilizados en el ejercicio de las facultades conferidas para el desempeño del servicio público, y</w:t>
      </w:r>
    </w:p>
    <w:p w:rsidR="00E81879" w:rsidRPr="003400BC"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3400BC">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E81879" w:rsidRPr="003400BC"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3400BC">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rsidR="00E81879" w:rsidRPr="003400BC"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3400BC">
        <w:rPr>
          <w:rFonts w:ascii="Palatino Linotype" w:hAnsi="Palatino Linotype" w:cs="Arial"/>
          <w:b/>
          <w:i/>
          <w:sz w:val="22"/>
          <w:szCs w:val="22"/>
        </w:rPr>
        <w:t>Quincuagésimo octavo.</w:t>
      </w:r>
      <w:r w:rsidRPr="003400BC">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rsidR="00E81879" w:rsidRPr="003400BC"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hAnsi="Palatino Linotype"/>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81879" w:rsidRPr="003400BC" w:rsidRDefault="00E81879" w:rsidP="00E81879">
      <w:pPr>
        <w:pStyle w:val="Prrafodelista"/>
        <w:spacing w:line="360" w:lineRule="auto"/>
        <w:rPr>
          <w:rFonts w:ascii="Palatino Linotype" w:eastAsia="Calibri" w:hAnsi="Palatino Linotype" w:cs="Arial"/>
          <w:szCs w:val="22"/>
          <w:lang w:val="es-ES" w:eastAsia="es-MX"/>
        </w:rPr>
      </w:pPr>
    </w:p>
    <w:p w:rsidR="00E81879" w:rsidRPr="003400BC" w:rsidRDefault="00E81879" w:rsidP="0072022F">
      <w:pPr>
        <w:pStyle w:val="Ttulo3"/>
        <w:numPr>
          <w:ilvl w:val="0"/>
          <w:numId w:val="4"/>
        </w:numPr>
        <w:spacing w:line="360" w:lineRule="auto"/>
        <w:ind w:left="1134" w:firstLine="0"/>
        <w:rPr>
          <w:rFonts w:ascii="Palatino Linotype" w:hAnsi="Palatino Linotype"/>
          <w:b/>
          <w:color w:val="auto"/>
          <w:sz w:val="22"/>
        </w:rPr>
      </w:pPr>
      <w:bookmarkStart w:id="54" w:name="_Toc486509925"/>
      <w:r w:rsidRPr="003400BC">
        <w:rPr>
          <w:rFonts w:ascii="Palatino Linotype" w:hAnsi="Palatino Linotype"/>
          <w:b/>
          <w:color w:val="auto"/>
        </w:rPr>
        <w:t xml:space="preserve"> </w:t>
      </w:r>
      <w:bookmarkStart w:id="55" w:name="_Toc487025375"/>
      <w:bookmarkStart w:id="56" w:name="_Toc493790443"/>
      <w:bookmarkStart w:id="57" w:name="_Toc495606563"/>
      <w:bookmarkStart w:id="58" w:name="_Toc497297053"/>
      <w:bookmarkStart w:id="59" w:name="_Toc498503761"/>
      <w:bookmarkStart w:id="60" w:name="_Toc499201881"/>
      <w:bookmarkStart w:id="61" w:name="_Toc530487999"/>
      <w:r w:rsidRPr="003400BC">
        <w:rPr>
          <w:rFonts w:ascii="Palatino Linotype" w:hAnsi="Palatino Linotype"/>
          <w:b/>
          <w:color w:val="auto"/>
        </w:rPr>
        <w:t>Requisitos de fondo del acuerdo de clasificación</w:t>
      </w:r>
      <w:bookmarkEnd w:id="54"/>
      <w:bookmarkEnd w:id="55"/>
      <w:bookmarkEnd w:id="56"/>
      <w:bookmarkEnd w:id="57"/>
      <w:bookmarkEnd w:id="58"/>
      <w:bookmarkEnd w:id="59"/>
      <w:bookmarkEnd w:id="60"/>
      <w:bookmarkEnd w:id="61"/>
    </w:p>
    <w:p w:rsidR="00E81879" w:rsidRPr="003400BC" w:rsidRDefault="00E81879" w:rsidP="00E81879">
      <w:pPr>
        <w:pStyle w:val="Prrafodelista"/>
        <w:spacing w:line="360" w:lineRule="auto"/>
        <w:rPr>
          <w:rFonts w:ascii="Palatino Linotype" w:eastAsia="Calibri" w:hAnsi="Palatino Linotype" w:cs="Arial"/>
          <w:szCs w:val="22"/>
          <w:lang w:val="es-ES" w:eastAsia="es-MX"/>
        </w:rPr>
      </w:pP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E81879" w:rsidRPr="003400BC" w:rsidRDefault="00E81879" w:rsidP="00E81879">
      <w:pPr>
        <w:tabs>
          <w:tab w:val="left" w:pos="426"/>
        </w:tabs>
        <w:autoSpaceDE w:val="0"/>
        <w:autoSpaceDN w:val="0"/>
        <w:adjustRightInd w:val="0"/>
        <w:spacing w:line="360" w:lineRule="auto"/>
        <w:ind w:left="567" w:right="567"/>
        <w:jc w:val="both"/>
        <w:rPr>
          <w:rFonts w:ascii="Palatino Linotype" w:hAnsi="Palatino Linotype" w:cs="Arial"/>
          <w:i/>
          <w:sz w:val="28"/>
        </w:rPr>
      </w:pPr>
      <w:r w:rsidRPr="003400BC">
        <w:rPr>
          <w:rFonts w:ascii="Palatino Linotype" w:hAnsi="Palatino Linotype" w:cs="Bookman Old Style,Bold"/>
          <w:b/>
          <w:bCs/>
          <w:i/>
          <w:sz w:val="22"/>
          <w:szCs w:val="20"/>
          <w:lang w:val="es-ES"/>
        </w:rPr>
        <w:t xml:space="preserve">Artículo 131. </w:t>
      </w:r>
      <w:r w:rsidRPr="003400BC">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3400BC">
        <w:rPr>
          <w:rFonts w:ascii="Palatino Linotype" w:hAnsi="Palatino Linotype" w:cs="Bookman Old Style"/>
          <w:b/>
          <w:i/>
          <w:sz w:val="22"/>
          <w:szCs w:val="20"/>
          <w:lang w:val="es-ES"/>
        </w:rPr>
        <w:t>en tal caso deberá fundar y motivar debidamente la clasificación de la información,</w:t>
      </w:r>
      <w:r w:rsidRPr="003400BC">
        <w:rPr>
          <w:rFonts w:ascii="Palatino Linotype" w:hAnsi="Palatino Linotype" w:cs="Bookman Old Style"/>
          <w:i/>
          <w:sz w:val="22"/>
          <w:szCs w:val="20"/>
          <w:lang w:val="es-ES"/>
        </w:rPr>
        <w:t xml:space="preserve"> de conformidad con lo previsto en la presente Ley.</w:t>
      </w:r>
    </w:p>
    <w:p w:rsidR="00E81879" w:rsidRPr="003400BC" w:rsidRDefault="00E81879" w:rsidP="00E81879">
      <w:pPr>
        <w:pStyle w:val="Prrafodelista"/>
        <w:autoSpaceDE w:val="0"/>
        <w:autoSpaceDN w:val="0"/>
        <w:adjustRightInd w:val="0"/>
        <w:spacing w:after="160" w:line="360" w:lineRule="auto"/>
        <w:ind w:left="0" w:right="50"/>
        <w:jc w:val="both"/>
        <w:rPr>
          <w:rFonts w:ascii="Palatino Linotype" w:hAnsi="Palatino Linotype" w:cs="Arial"/>
        </w:rPr>
      </w:pP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hAnsi="Palatino Linotype"/>
        </w:rPr>
        <w:t xml:space="preserve">De lo anterior, se desprende que para una correcta clasificación total o parcial, esto es determinar los datos que se suprimen en las versiones públicas, es necesario fundar y motivar, de manera correcta, la clasificación; considerando que </w:t>
      </w:r>
      <w:r w:rsidRPr="003400BC">
        <w:rPr>
          <w:rFonts w:ascii="Palatino Linotype" w:hAnsi="Palatino Linotype"/>
        </w:rPr>
        <w:lastRenderedPageBreak/>
        <w:t>todo acto que la autoridad pronuncie en el ejercicio de sus atribuciones, debe expresar los fundamentos legales que le dieron origen y las razones por las que se deben aplicar al caso concreto.</w:t>
      </w:r>
    </w:p>
    <w:p w:rsidR="00E81879" w:rsidRPr="003400BC"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3400BC"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3400BC">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E81879" w:rsidRPr="003400BC" w:rsidRDefault="00E81879" w:rsidP="00E81879">
      <w:pPr>
        <w:spacing w:line="360" w:lineRule="auto"/>
        <w:ind w:left="567" w:right="618"/>
        <w:contextualSpacing/>
        <w:jc w:val="both"/>
        <w:rPr>
          <w:rFonts w:ascii="Palatino Linotype" w:hAnsi="Palatino Linotype" w:cs="Arial"/>
          <w:i/>
          <w:sz w:val="22"/>
          <w:szCs w:val="22"/>
        </w:rPr>
      </w:pPr>
      <w:r w:rsidRPr="003400BC">
        <w:rPr>
          <w:rFonts w:ascii="Palatino Linotype" w:hAnsi="Palatino Linotype" w:cs="Arial"/>
          <w:b/>
          <w:i/>
          <w:sz w:val="22"/>
          <w:szCs w:val="22"/>
        </w:rPr>
        <w:t>FUNDAMENTACIÓN Y MOTIVACIÓN.</w:t>
      </w:r>
      <w:r w:rsidRPr="003400BC">
        <w:rPr>
          <w:rFonts w:ascii="Palatino Linotype" w:hAnsi="Palatino Linotype" w:cs="Arial"/>
          <w:i/>
          <w:sz w:val="22"/>
          <w:szCs w:val="22"/>
        </w:rPr>
        <w:t xml:space="preserve"> La </w:t>
      </w:r>
      <w:r w:rsidRPr="003400BC">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400BC">
        <w:rPr>
          <w:rFonts w:ascii="Palatino Linotype" w:hAnsi="Palatino Linotype" w:cs="Arial"/>
          <w:i/>
          <w:sz w:val="22"/>
          <w:szCs w:val="22"/>
        </w:rPr>
        <w:t>.</w:t>
      </w:r>
    </w:p>
    <w:p w:rsidR="00E81879" w:rsidRPr="003400BC" w:rsidRDefault="00E81879" w:rsidP="00E81879">
      <w:pPr>
        <w:spacing w:line="360" w:lineRule="auto"/>
        <w:ind w:left="567" w:right="618"/>
        <w:contextualSpacing/>
        <w:jc w:val="both"/>
        <w:rPr>
          <w:rFonts w:ascii="Palatino Linotype" w:hAnsi="Palatino Linotype" w:cs="Arial"/>
          <w:i/>
          <w:sz w:val="22"/>
          <w:szCs w:val="22"/>
        </w:rPr>
      </w:pPr>
      <w:r w:rsidRPr="003400BC">
        <w:rPr>
          <w:rFonts w:ascii="Palatino Linotype" w:hAnsi="Palatino Linotype" w:cs="Arial"/>
          <w:i/>
          <w:sz w:val="22"/>
          <w:szCs w:val="22"/>
        </w:rPr>
        <w:t>SEGUNDO TRIBUNAL COLEGIADO DEL SEXTO CIRCUITO.</w:t>
      </w:r>
    </w:p>
    <w:p w:rsidR="00E81879" w:rsidRPr="003400BC" w:rsidRDefault="00E81879" w:rsidP="00E81879">
      <w:pPr>
        <w:spacing w:line="360" w:lineRule="auto"/>
        <w:ind w:left="567" w:right="618"/>
        <w:contextualSpacing/>
        <w:jc w:val="both"/>
        <w:rPr>
          <w:rFonts w:ascii="Palatino Linotype" w:hAnsi="Palatino Linotype" w:cs="Arial"/>
          <w:i/>
          <w:sz w:val="22"/>
          <w:szCs w:val="22"/>
        </w:rPr>
      </w:pPr>
      <w:r w:rsidRPr="003400BC">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rsidR="00E81879" w:rsidRPr="003400BC" w:rsidRDefault="00E81879" w:rsidP="00E81879">
      <w:pPr>
        <w:spacing w:line="360" w:lineRule="auto"/>
        <w:ind w:left="567" w:right="618"/>
        <w:contextualSpacing/>
        <w:jc w:val="both"/>
        <w:rPr>
          <w:rFonts w:ascii="Palatino Linotype" w:hAnsi="Palatino Linotype" w:cs="Arial"/>
          <w:i/>
          <w:sz w:val="22"/>
          <w:szCs w:val="22"/>
        </w:rPr>
      </w:pPr>
      <w:r w:rsidRPr="003400BC">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3400BC">
        <w:rPr>
          <w:rFonts w:ascii="Palatino Linotype" w:hAnsi="Palatino Linotype" w:cs="Arial"/>
          <w:i/>
          <w:sz w:val="22"/>
          <w:szCs w:val="22"/>
        </w:rPr>
        <w:t>Esponda</w:t>
      </w:r>
      <w:proofErr w:type="spellEnd"/>
      <w:r w:rsidRPr="003400BC">
        <w:rPr>
          <w:rFonts w:ascii="Palatino Linotype" w:hAnsi="Palatino Linotype" w:cs="Arial"/>
          <w:i/>
          <w:sz w:val="22"/>
          <w:szCs w:val="22"/>
        </w:rPr>
        <w:t xml:space="preserve"> Rincón.</w:t>
      </w:r>
    </w:p>
    <w:p w:rsidR="00E81879" w:rsidRPr="003400BC" w:rsidRDefault="00E81879" w:rsidP="00E81879">
      <w:pPr>
        <w:spacing w:line="360" w:lineRule="auto"/>
        <w:ind w:left="567" w:right="618"/>
        <w:contextualSpacing/>
        <w:jc w:val="both"/>
        <w:rPr>
          <w:rFonts w:ascii="Palatino Linotype" w:hAnsi="Palatino Linotype" w:cs="Arial"/>
          <w:i/>
          <w:sz w:val="22"/>
          <w:szCs w:val="22"/>
        </w:rPr>
      </w:pPr>
      <w:r w:rsidRPr="003400BC">
        <w:rPr>
          <w:rFonts w:ascii="Palatino Linotype" w:hAnsi="Palatino Linotype" w:cs="Arial"/>
          <w:i/>
          <w:sz w:val="22"/>
          <w:szCs w:val="22"/>
        </w:rPr>
        <w:t xml:space="preserve">Amparo en revisión 333/88. </w:t>
      </w:r>
      <w:proofErr w:type="spellStart"/>
      <w:r w:rsidRPr="003400BC">
        <w:rPr>
          <w:rFonts w:ascii="Palatino Linotype" w:hAnsi="Palatino Linotype" w:cs="Arial"/>
          <w:i/>
          <w:sz w:val="22"/>
          <w:szCs w:val="22"/>
        </w:rPr>
        <w:t>Adilia</w:t>
      </w:r>
      <w:proofErr w:type="spellEnd"/>
      <w:r w:rsidRPr="003400BC">
        <w:rPr>
          <w:rFonts w:ascii="Palatino Linotype" w:hAnsi="Palatino Linotype" w:cs="Arial"/>
          <w:i/>
          <w:sz w:val="22"/>
          <w:szCs w:val="22"/>
        </w:rPr>
        <w:t xml:space="preserve"> Romero. 26 de octubre de 1988. Unanimidad de votos. Ponente: Arnoldo Nájera Virgen. Secretario: Enrique Crispín Campos Ramírez.</w:t>
      </w:r>
    </w:p>
    <w:p w:rsidR="00E81879" w:rsidRPr="003400BC" w:rsidRDefault="00E81879" w:rsidP="00E81879">
      <w:pPr>
        <w:spacing w:line="360" w:lineRule="auto"/>
        <w:ind w:left="567" w:right="618"/>
        <w:contextualSpacing/>
        <w:jc w:val="both"/>
        <w:rPr>
          <w:rFonts w:ascii="Palatino Linotype" w:hAnsi="Palatino Linotype" w:cs="Arial"/>
          <w:i/>
          <w:sz w:val="22"/>
          <w:szCs w:val="22"/>
        </w:rPr>
      </w:pPr>
      <w:r w:rsidRPr="003400BC">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3400BC">
        <w:rPr>
          <w:rFonts w:ascii="Palatino Linotype" w:hAnsi="Palatino Linotype" w:cs="Arial"/>
          <w:i/>
          <w:sz w:val="22"/>
          <w:szCs w:val="22"/>
        </w:rPr>
        <w:t>Goyzueta</w:t>
      </w:r>
      <w:proofErr w:type="spellEnd"/>
      <w:r w:rsidRPr="003400BC">
        <w:rPr>
          <w:rFonts w:ascii="Palatino Linotype" w:hAnsi="Palatino Linotype" w:cs="Arial"/>
          <w:i/>
          <w:sz w:val="22"/>
          <w:szCs w:val="22"/>
        </w:rPr>
        <w:t>. Secretario: Gonzalo Carrera Molina.</w:t>
      </w:r>
    </w:p>
    <w:p w:rsidR="00E81879" w:rsidRPr="003400BC" w:rsidRDefault="00E81879" w:rsidP="00E81879">
      <w:pPr>
        <w:spacing w:line="360" w:lineRule="auto"/>
        <w:ind w:left="567" w:right="618"/>
        <w:contextualSpacing/>
        <w:jc w:val="both"/>
        <w:rPr>
          <w:rFonts w:ascii="Palatino Linotype" w:hAnsi="Palatino Linotype" w:cs="Arial"/>
          <w:i/>
          <w:sz w:val="22"/>
          <w:szCs w:val="22"/>
        </w:rPr>
      </w:pPr>
      <w:r w:rsidRPr="003400BC">
        <w:rPr>
          <w:rFonts w:ascii="Palatino Linotype" w:hAnsi="Palatino Linotype" w:cs="Arial"/>
          <w:i/>
          <w:sz w:val="22"/>
          <w:szCs w:val="22"/>
        </w:rPr>
        <w:lastRenderedPageBreak/>
        <w:t xml:space="preserve">Amparo directo 7/96. Pedro Vicente López Miro. 21 de febrero de 1996. Unanimidad de votos. Ponente: María Eugenia Estela Martínez Cardiel. Secretario: Enrique </w:t>
      </w:r>
      <w:proofErr w:type="spellStart"/>
      <w:r w:rsidRPr="003400BC">
        <w:rPr>
          <w:rFonts w:ascii="Palatino Linotype" w:hAnsi="Palatino Linotype" w:cs="Arial"/>
          <w:i/>
          <w:sz w:val="22"/>
          <w:szCs w:val="22"/>
        </w:rPr>
        <w:t>Baigts</w:t>
      </w:r>
      <w:proofErr w:type="spellEnd"/>
      <w:r w:rsidRPr="003400BC">
        <w:rPr>
          <w:rFonts w:ascii="Palatino Linotype" w:hAnsi="Palatino Linotype" w:cs="Arial"/>
          <w:i/>
          <w:sz w:val="22"/>
          <w:szCs w:val="22"/>
        </w:rPr>
        <w:t xml:space="preserve"> Muñoz.</w:t>
      </w:r>
    </w:p>
    <w:p w:rsidR="00A15FF5" w:rsidRPr="003400BC" w:rsidRDefault="00A15FF5" w:rsidP="00E81879">
      <w:pPr>
        <w:spacing w:line="360" w:lineRule="auto"/>
        <w:ind w:left="567" w:right="618"/>
        <w:contextualSpacing/>
        <w:jc w:val="both"/>
        <w:rPr>
          <w:rFonts w:ascii="Palatino Linotype" w:hAnsi="Palatino Linotype" w:cs="Arial"/>
          <w:i/>
          <w:sz w:val="22"/>
          <w:szCs w:val="22"/>
        </w:rPr>
      </w:pPr>
    </w:p>
    <w:p w:rsidR="00E81879" w:rsidRPr="003400BC"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400BC">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81879" w:rsidRPr="003400BC" w:rsidRDefault="00E81879" w:rsidP="00E81879">
      <w:pPr>
        <w:pStyle w:val="Prrafodelista"/>
        <w:shd w:val="clear" w:color="auto" w:fill="FFFFFF"/>
        <w:spacing w:line="360" w:lineRule="auto"/>
        <w:ind w:left="0"/>
        <w:jc w:val="both"/>
        <w:rPr>
          <w:rFonts w:ascii="Palatino Linotype" w:eastAsia="Times New Roman" w:hAnsi="Palatino Linotype" w:cs="Arial"/>
          <w:lang w:eastAsia="es-MX"/>
        </w:rPr>
      </w:pPr>
    </w:p>
    <w:p w:rsidR="00E81879" w:rsidRPr="003400BC"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400BC">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3400BC">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3400BC">
        <w:rPr>
          <w:rFonts w:ascii="Palatino Linotype" w:eastAsia="MS Mincho" w:hAnsi="Palatino Linotype" w:cs="Times New Roman"/>
          <w:color w:val="000000"/>
        </w:rPr>
        <w:footnoteReference w:id="14"/>
      </w:r>
      <w:r w:rsidRPr="003400BC">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w:t>
      </w:r>
      <w:r w:rsidRPr="003400BC">
        <w:rPr>
          <w:rFonts w:ascii="Palatino Linotype" w:eastAsia="MS Mincho" w:hAnsi="Palatino Linotype" w:cs="Times New Roman"/>
          <w:color w:val="000000"/>
        </w:rPr>
        <w:lastRenderedPageBreak/>
        <w:t xml:space="preserve">confidenciales mediante una versión pública que deje a la vista los datos que ofrezcan la información requerida.  </w:t>
      </w:r>
    </w:p>
    <w:p w:rsidR="00E81879" w:rsidRPr="003400BC" w:rsidRDefault="00E81879" w:rsidP="00E81879">
      <w:pPr>
        <w:pStyle w:val="Prrafodelista"/>
        <w:spacing w:line="360" w:lineRule="auto"/>
        <w:rPr>
          <w:rFonts w:ascii="Palatino Linotype" w:eastAsia="Times New Roman" w:hAnsi="Palatino Linotype" w:cs="Arial"/>
          <w:lang w:eastAsia="es-MX"/>
        </w:rPr>
      </w:pPr>
    </w:p>
    <w:p w:rsidR="00E81879" w:rsidRPr="003400BC"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400BC">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3400BC">
        <w:rPr>
          <w:rFonts w:ascii="Palatino Linotype" w:eastAsia="Calibri" w:hAnsi="Palatino Linotype" w:cs="Arial"/>
          <w:b/>
          <w:szCs w:val="22"/>
          <w:lang w:val="es-ES" w:eastAsia="es-CO"/>
        </w:rPr>
        <w:t>SUJETO OBLIGADO</w:t>
      </w:r>
      <w:r w:rsidRPr="003400BC">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81879" w:rsidRPr="003400BC" w:rsidRDefault="00E81879" w:rsidP="00E81879">
      <w:pPr>
        <w:pStyle w:val="Prrafodelista"/>
        <w:spacing w:line="360" w:lineRule="auto"/>
        <w:rPr>
          <w:rFonts w:ascii="Palatino Linotype" w:eastAsia="Times New Roman" w:hAnsi="Palatino Linotype" w:cs="Arial"/>
          <w:lang w:eastAsia="es-MX"/>
        </w:rPr>
      </w:pPr>
    </w:p>
    <w:p w:rsidR="00E81879" w:rsidRPr="003400BC"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3400BC">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w:t>
      </w:r>
      <w:r w:rsidRPr="003400BC">
        <w:rPr>
          <w:rFonts w:ascii="Palatino Linotype" w:eastAsia="Times New Roman" w:hAnsi="Palatino Linotype" w:cs="Arial"/>
          <w:szCs w:val="22"/>
          <w:lang w:val="es-MX" w:eastAsia="es-MX"/>
        </w:rPr>
        <w:lastRenderedPageBreak/>
        <w:t>en las que se suprima aquella información relacionada con la vida privada de los particulares y de los servidores públicos.</w:t>
      </w:r>
    </w:p>
    <w:p w:rsidR="00E81879" w:rsidRPr="003400BC" w:rsidRDefault="00E81879" w:rsidP="00E81879">
      <w:pPr>
        <w:pStyle w:val="Prrafodelista"/>
        <w:spacing w:line="360" w:lineRule="auto"/>
        <w:rPr>
          <w:rFonts w:ascii="Palatino Linotype" w:eastAsia="Times New Roman" w:hAnsi="Palatino Linotype" w:cs="Arial"/>
          <w:lang w:eastAsia="es-MX"/>
        </w:rPr>
      </w:pPr>
    </w:p>
    <w:p w:rsidR="00E81879" w:rsidRPr="003400BC" w:rsidRDefault="00E81879" w:rsidP="0072022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3400BC">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9508E" w:rsidRPr="003400BC" w:rsidRDefault="0049508E" w:rsidP="0049508E">
      <w:pPr>
        <w:pStyle w:val="Prrafodelista"/>
        <w:rPr>
          <w:rFonts w:ascii="Palatino Linotype" w:hAnsi="Palatino Linotype"/>
          <w:lang w:val="es-ES"/>
        </w:rPr>
      </w:pPr>
    </w:p>
    <w:p w:rsidR="002A5BA4" w:rsidRPr="003400BC" w:rsidRDefault="002A5BA4" w:rsidP="0072022F">
      <w:pPr>
        <w:pStyle w:val="Prrafodelista"/>
        <w:numPr>
          <w:ilvl w:val="0"/>
          <w:numId w:val="1"/>
        </w:numPr>
        <w:spacing w:before="240" w:after="240" w:line="360" w:lineRule="auto"/>
        <w:ind w:left="0" w:firstLine="0"/>
        <w:jc w:val="both"/>
        <w:rPr>
          <w:rFonts w:ascii="Palatino Linotype" w:hAnsi="Palatino Linotype" w:cs="Arial"/>
        </w:rPr>
      </w:pPr>
      <w:r w:rsidRPr="003400BC">
        <w:rPr>
          <w:rFonts w:ascii="Palatino Linotype" w:hAnsi="Palatino Linotype"/>
          <w:color w:val="000000"/>
          <w:lang w:val="es-ES" w:eastAsia="es-MX"/>
        </w:rPr>
        <w:t xml:space="preserve">Por lo anteriormente expuesto y fundado, este </w:t>
      </w:r>
      <w:r w:rsidRPr="003400BC">
        <w:rPr>
          <w:rFonts w:ascii="Palatino Linotype" w:hAnsi="Palatino Linotype"/>
          <w:b/>
          <w:bCs/>
          <w:color w:val="000000"/>
          <w:lang w:val="es-ES" w:eastAsia="es-MX"/>
        </w:rPr>
        <w:t>ÓRGANO GARANTE</w:t>
      </w:r>
      <w:r w:rsidRPr="003400BC">
        <w:rPr>
          <w:rFonts w:ascii="Palatino Linotype" w:hAnsi="Palatino Linotype"/>
          <w:color w:val="000000"/>
          <w:lang w:val="es-ES" w:eastAsia="es-MX"/>
        </w:rPr>
        <w:t xml:space="preserve"> emite los siguientes:</w:t>
      </w:r>
    </w:p>
    <w:p w:rsidR="00426118" w:rsidRPr="003400BC" w:rsidRDefault="00426118" w:rsidP="00426118">
      <w:pPr>
        <w:pStyle w:val="Prrafodelista"/>
        <w:rPr>
          <w:rFonts w:ascii="Palatino Linotype" w:hAnsi="Palatino Linotype" w:cs="Arial"/>
        </w:rPr>
      </w:pPr>
    </w:p>
    <w:p w:rsidR="00426118" w:rsidRPr="003400BC" w:rsidRDefault="00426118" w:rsidP="00426118">
      <w:pPr>
        <w:spacing w:before="240" w:after="240" w:line="360" w:lineRule="auto"/>
        <w:jc w:val="both"/>
        <w:rPr>
          <w:rFonts w:ascii="Palatino Linotype" w:hAnsi="Palatino Linotype" w:cs="Arial"/>
        </w:rPr>
      </w:pPr>
    </w:p>
    <w:p w:rsidR="00426118" w:rsidRPr="003400BC" w:rsidRDefault="00426118" w:rsidP="00426118">
      <w:pPr>
        <w:spacing w:before="240" w:after="240" w:line="360" w:lineRule="auto"/>
        <w:jc w:val="both"/>
        <w:rPr>
          <w:rFonts w:ascii="Palatino Linotype" w:hAnsi="Palatino Linotype" w:cs="Arial"/>
        </w:rPr>
      </w:pPr>
    </w:p>
    <w:p w:rsidR="00426118" w:rsidRPr="003400BC" w:rsidRDefault="00426118" w:rsidP="00426118">
      <w:pPr>
        <w:spacing w:before="240" w:after="240" w:line="360" w:lineRule="auto"/>
        <w:jc w:val="both"/>
        <w:rPr>
          <w:rFonts w:ascii="Palatino Linotype" w:hAnsi="Palatino Linotype" w:cs="Arial"/>
        </w:rPr>
      </w:pPr>
    </w:p>
    <w:p w:rsidR="00426118" w:rsidRPr="003400BC" w:rsidRDefault="00426118" w:rsidP="00426118">
      <w:pPr>
        <w:spacing w:before="240" w:after="240" w:line="360" w:lineRule="auto"/>
        <w:jc w:val="both"/>
        <w:rPr>
          <w:rFonts w:ascii="Palatino Linotype" w:hAnsi="Palatino Linotype" w:cs="Arial"/>
        </w:rPr>
      </w:pPr>
    </w:p>
    <w:p w:rsidR="00426118" w:rsidRPr="003400BC" w:rsidRDefault="00426118" w:rsidP="00426118">
      <w:pPr>
        <w:spacing w:before="240" w:after="240" w:line="360" w:lineRule="auto"/>
        <w:jc w:val="both"/>
        <w:rPr>
          <w:rFonts w:ascii="Palatino Linotype" w:hAnsi="Palatino Linotype" w:cs="Arial"/>
        </w:rPr>
      </w:pPr>
    </w:p>
    <w:p w:rsidR="00426118" w:rsidRPr="003400BC" w:rsidRDefault="00426118" w:rsidP="00426118">
      <w:pPr>
        <w:spacing w:before="240" w:after="240" w:line="360" w:lineRule="auto"/>
        <w:jc w:val="both"/>
        <w:rPr>
          <w:rFonts w:ascii="Palatino Linotype" w:hAnsi="Palatino Linotype" w:cs="Arial"/>
        </w:rPr>
      </w:pPr>
    </w:p>
    <w:p w:rsidR="00426118" w:rsidRPr="003400BC" w:rsidRDefault="00426118" w:rsidP="00426118">
      <w:pPr>
        <w:spacing w:before="240" w:after="240" w:line="360" w:lineRule="auto"/>
        <w:jc w:val="both"/>
        <w:rPr>
          <w:rFonts w:ascii="Palatino Linotype" w:hAnsi="Palatino Linotype" w:cs="Arial"/>
        </w:rPr>
      </w:pPr>
    </w:p>
    <w:p w:rsidR="00426118" w:rsidRPr="003400BC" w:rsidRDefault="00426118" w:rsidP="00426118">
      <w:pPr>
        <w:spacing w:before="240" w:after="240" w:line="360" w:lineRule="auto"/>
        <w:jc w:val="both"/>
        <w:rPr>
          <w:rFonts w:ascii="Palatino Linotype" w:hAnsi="Palatino Linotype" w:cs="Arial"/>
        </w:rPr>
      </w:pPr>
    </w:p>
    <w:p w:rsidR="002A5BA4" w:rsidRPr="003400BC" w:rsidRDefault="002A5BA4" w:rsidP="002A5BA4">
      <w:pPr>
        <w:keepNext/>
        <w:keepLines/>
        <w:spacing w:line="360" w:lineRule="auto"/>
        <w:jc w:val="center"/>
        <w:outlineLvl w:val="0"/>
        <w:rPr>
          <w:rFonts w:ascii="Palatino Linotype" w:eastAsia="Times New Roman" w:hAnsi="Palatino Linotype" w:cstheme="majorBidi"/>
          <w:b/>
          <w:bCs/>
        </w:rPr>
      </w:pPr>
      <w:bookmarkStart w:id="62" w:name="_Toc447699324"/>
      <w:bookmarkStart w:id="63" w:name="_Toc445745148"/>
      <w:bookmarkStart w:id="64" w:name="_Toc486525261"/>
      <w:bookmarkStart w:id="65" w:name="_Toc530488000"/>
      <w:r w:rsidRPr="003400BC">
        <w:rPr>
          <w:rFonts w:ascii="Palatino Linotype" w:eastAsia="Times New Roman" w:hAnsi="Palatino Linotype" w:cstheme="majorBidi"/>
          <w:b/>
          <w:bCs/>
        </w:rPr>
        <w:lastRenderedPageBreak/>
        <w:t>R E S O L U T I V O S</w:t>
      </w:r>
      <w:bookmarkEnd w:id="62"/>
      <w:bookmarkEnd w:id="63"/>
      <w:bookmarkEnd w:id="64"/>
      <w:bookmarkEnd w:id="65"/>
    </w:p>
    <w:p w:rsidR="004D60FB" w:rsidRPr="003400BC" w:rsidRDefault="004D60FB" w:rsidP="002A5BA4">
      <w:pPr>
        <w:keepNext/>
        <w:keepLines/>
        <w:spacing w:line="360" w:lineRule="auto"/>
        <w:jc w:val="center"/>
        <w:outlineLvl w:val="0"/>
        <w:rPr>
          <w:rFonts w:ascii="Palatino Linotype" w:eastAsia="Times New Roman" w:hAnsi="Palatino Linotype" w:cstheme="majorBidi"/>
          <w:b/>
          <w:bCs/>
        </w:rPr>
      </w:pPr>
    </w:p>
    <w:p w:rsidR="00E81879" w:rsidRPr="003400BC" w:rsidRDefault="00E81879" w:rsidP="00E81879">
      <w:pPr>
        <w:spacing w:line="360" w:lineRule="auto"/>
        <w:jc w:val="both"/>
        <w:rPr>
          <w:rFonts w:ascii="Palatino Linotype" w:hAnsi="Palatino Linotype" w:cs="Arial"/>
          <w:bCs/>
        </w:rPr>
      </w:pPr>
      <w:r w:rsidRPr="003400BC">
        <w:rPr>
          <w:rFonts w:ascii="Palatino Linotype" w:eastAsia="Times New Roman" w:hAnsi="Palatino Linotype" w:cs="Arial"/>
          <w:b/>
        </w:rPr>
        <w:t xml:space="preserve">PRIMERO. </w:t>
      </w:r>
      <w:r w:rsidRPr="003400BC">
        <w:rPr>
          <w:rFonts w:ascii="Palatino Linotype" w:eastAsia="Times New Roman" w:hAnsi="Palatino Linotype" w:cs="Arial"/>
        </w:rPr>
        <w:t xml:space="preserve">Resultan </w:t>
      </w:r>
      <w:r w:rsidR="00AF2781" w:rsidRPr="003400BC">
        <w:rPr>
          <w:rFonts w:ascii="Palatino Linotype" w:eastAsia="Times New Roman" w:hAnsi="Palatino Linotype" w:cs="Arial"/>
        </w:rPr>
        <w:t xml:space="preserve">parcialmente </w:t>
      </w:r>
      <w:r w:rsidR="00ED70A8" w:rsidRPr="003400BC">
        <w:rPr>
          <w:rFonts w:ascii="Palatino Linotype" w:eastAsia="Times New Roman" w:hAnsi="Palatino Linotype" w:cs="Arial"/>
        </w:rPr>
        <w:t xml:space="preserve">fundadas </w:t>
      </w:r>
      <w:r w:rsidRPr="003400BC">
        <w:rPr>
          <w:rFonts w:ascii="Palatino Linotype" w:eastAsia="Times New Roman" w:hAnsi="Palatino Linotype" w:cs="Arial"/>
        </w:rPr>
        <w:t>las</w:t>
      </w:r>
      <w:r w:rsidRPr="003400BC">
        <w:rPr>
          <w:rFonts w:ascii="Palatino Linotype" w:eastAsia="Times New Roman" w:hAnsi="Palatino Linotype" w:cs="Arial"/>
          <w:b/>
        </w:rPr>
        <w:t xml:space="preserve"> </w:t>
      </w:r>
      <w:r w:rsidRPr="003400BC">
        <w:rPr>
          <w:rFonts w:ascii="Palatino Linotype" w:eastAsia="Times New Roman" w:hAnsi="Palatino Linotype" w:cs="Arial"/>
          <w:lang w:val="es-ES"/>
        </w:rPr>
        <w:t xml:space="preserve">razones o motivos de inconformidad hechos valer </w:t>
      </w:r>
      <w:r w:rsidRPr="003400BC">
        <w:rPr>
          <w:rFonts w:ascii="Palatino Linotype" w:eastAsia="Calibri" w:hAnsi="Palatino Linotype" w:cs="Arial"/>
          <w:lang w:val="es-ES"/>
        </w:rPr>
        <w:t xml:space="preserve">en </w:t>
      </w:r>
      <w:r w:rsidR="00032ED4" w:rsidRPr="003400BC">
        <w:rPr>
          <w:rFonts w:ascii="Palatino Linotype" w:eastAsia="Calibri" w:hAnsi="Palatino Linotype" w:cs="Arial"/>
          <w:lang w:val="es-ES"/>
        </w:rPr>
        <w:t>los</w:t>
      </w:r>
      <w:r w:rsidRPr="003400BC">
        <w:rPr>
          <w:rFonts w:ascii="Palatino Linotype" w:eastAsia="Calibri" w:hAnsi="Palatino Linotype" w:cs="Arial"/>
          <w:lang w:val="es-ES"/>
        </w:rPr>
        <w:t xml:space="preserve"> recurso</w:t>
      </w:r>
      <w:r w:rsidR="00032ED4" w:rsidRPr="003400BC">
        <w:rPr>
          <w:rFonts w:ascii="Palatino Linotype" w:eastAsia="Calibri" w:hAnsi="Palatino Linotype" w:cs="Arial"/>
          <w:lang w:val="es-ES"/>
        </w:rPr>
        <w:t>s</w:t>
      </w:r>
      <w:r w:rsidRPr="003400BC">
        <w:rPr>
          <w:rFonts w:ascii="Palatino Linotype" w:eastAsia="Calibri" w:hAnsi="Palatino Linotype" w:cs="Arial"/>
          <w:lang w:val="es-ES"/>
        </w:rPr>
        <w:t xml:space="preserve"> de revisión </w:t>
      </w:r>
      <w:r w:rsidR="00425185" w:rsidRPr="003400BC">
        <w:rPr>
          <w:rFonts w:ascii="Palatino Linotype" w:hAnsi="Palatino Linotype" w:cs="Arial"/>
          <w:b/>
          <w:bCs/>
        </w:rPr>
        <w:t xml:space="preserve">03392/INFOEM/IP/RR/2018 y </w:t>
      </w:r>
      <w:r w:rsidR="00AF2781" w:rsidRPr="003400BC">
        <w:rPr>
          <w:rFonts w:ascii="Palatino Linotype" w:hAnsi="Palatino Linotype" w:cs="Arial"/>
          <w:b/>
          <w:bCs/>
        </w:rPr>
        <w:t xml:space="preserve"> 033</w:t>
      </w:r>
      <w:r w:rsidR="00425185" w:rsidRPr="003400BC">
        <w:rPr>
          <w:rFonts w:ascii="Palatino Linotype" w:hAnsi="Palatino Linotype" w:cs="Arial"/>
          <w:b/>
          <w:bCs/>
        </w:rPr>
        <w:t>93</w:t>
      </w:r>
      <w:r w:rsidR="00AF2781" w:rsidRPr="003400BC">
        <w:rPr>
          <w:rFonts w:ascii="Palatino Linotype" w:hAnsi="Palatino Linotype" w:cs="Arial"/>
          <w:b/>
          <w:bCs/>
        </w:rPr>
        <w:t>/INFOEM/IP/RR/2018</w:t>
      </w:r>
      <w:r w:rsidR="00425185" w:rsidRPr="003400BC">
        <w:rPr>
          <w:rFonts w:ascii="Palatino Linotype" w:hAnsi="Palatino Linotype" w:cs="Arial"/>
          <w:b/>
          <w:bCs/>
        </w:rPr>
        <w:t xml:space="preserve"> </w:t>
      </w:r>
      <w:r w:rsidR="009A66DF" w:rsidRPr="003400BC">
        <w:rPr>
          <w:rFonts w:ascii="Palatino Linotype" w:hAnsi="Palatino Linotype" w:cs="Arial"/>
          <w:bCs/>
        </w:rPr>
        <w:t>en términos de</w:t>
      </w:r>
      <w:r w:rsidR="004A7BB6" w:rsidRPr="003400BC">
        <w:rPr>
          <w:rFonts w:ascii="Palatino Linotype" w:hAnsi="Palatino Linotype" w:cs="Arial"/>
          <w:bCs/>
        </w:rPr>
        <w:t xml:space="preserve"> </w:t>
      </w:r>
      <w:r w:rsidR="009A66DF" w:rsidRPr="003400BC">
        <w:rPr>
          <w:rFonts w:ascii="Palatino Linotype" w:hAnsi="Palatino Linotype" w:cs="Arial"/>
          <w:bCs/>
        </w:rPr>
        <w:t>l</w:t>
      </w:r>
      <w:r w:rsidR="004A7BB6" w:rsidRPr="003400BC">
        <w:rPr>
          <w:rFonts w:ascii="Palatino Linotype" w:hAnsi="Palatino Linotype" w:cs="Arial"/>
          <w:bCs/>
        </w:rPr>
        <w:t>os</w:t>
      </w:r>
      <w:r w:rsidR="009A66DF" w:rsidRPr="003400BC">
        <w:rPr>
          <w:rFonts w:ascii="Palatino Linotype" w:hAnsi="Palatino Linotype" w:cs="Arial"/>
          <w:bCs/>
        </w:rPr>
        <w:t xml:space="preserve"> considerando</w:t>
      </w:r>
      <w:r w:rsidR="004A7BB6" w:rsidRPr="003400BC">
        <w:rPr>
          <w:rFonts w:ascii="Palatino Linotype" w:hAnsi="Palatino Linotype" w:cs="Arial"/>
          <w:bCs/>
        </w:rPr>
        <w:t>s</w:t>
      </w:r>
      <w:r w:rsidR="009A66DF" w:rsidRPr="003400BC">
        <w:rPr>
          <w:rFonts w:ascii="Palatino Linotype" w:hAnsi="Palatino Linotype" w:cs="Arial"/>
          <w:bCs/>
        </w:rPr>
        <w:t xml:space="preserve"> </w:t>
      </w:r>
      <w:r w:rsidR="009A66DF" w:rsidRPr="003400BC">
        <w:rPr>
          <w:rFonts w:ascii="Palatino Linotype" w:hAnsi="Palatino Linotype" w:cs="Arial"/>
          <w:b/>
          <w:bCs/>
        </w:rPr>
        <w:t>CUARTO</w:t>
      </w:r>
      <w:r w:rsidR="009C1E84" w:rsidRPr="003400BC">
        <w:rPr>
          <w:rFonts w:ascii="Palatino Linotype" w:hAnsi="Palatino Linotype" w:cs="Arial"/>
          <w:bCs/>
        </w:rPr>
        <w:t xml:space="preserve"> </w:t>
      </w:r>
      <w:r w:rsidR="00AF2781" w:rsidRPr="003400BC">
        <w:rPr>
          <w:rFonts w:ascii="Palatino Linotype" w:hAnsi="Palatino Linotype" w:cs="Arial"/>
          <w:bCs/>
        </w:rPr>
        <w:t xml:space="preserve">y </w:t>
      </w:r>
      <w:r w:rsidR="00AF2781" w:rsidRPr="003400BC">
        <w:rPr>
          <w:rFonts w:ascii="Palatino Linotype" w:hAnsi="Palatino Linotype" w:cs="Arial"/>
          <w:b/>
          <w:bCs/>
        </w:rPr>
        <w:t xml:space="preserve">QUINTO </w:t>
      </w:r>
      <w:r w:rsidR="009A66DF" w:rsidRPr="003400BC">
        <w:rPr>
          <w:rFonts w:ascii="Palatino Linotype" w:hAnsi="Palatino Linotype" w:cs="Arial"/>
          <w:bCs/>
        </w:rPr>
        <w:t>de la presente resolución.</w:t>
      </w:r>
    </w:p>
    <w:p w:rsidR="002E2041" w:rsidRPr="003400BC" w:rsidRDefault="009C1E84" w:rsidP="002E2041">
      <w:pPr>
        <w:spacing w:before="240" w:after="240" w:line="360" w:lineRule="auto"/>
        <w:jc w:val="both"/>
        <w:rPr>
          <w:rFonts w:ascii="Palatino Linotype" w:eastAsia="Calibri" w:hAnsi="Palatino Linotype" w:cs="Arial"/>
          <w:b/>
          <w:lang w:val="es-ES"/>
        </w:rPr>
      </w:pPr>
      <w:r w:rsidRPr="003400BC">
        <w:rPr>
          <w:rFonts w:ascii="Palatino Linotype" w:hAnsi="Palatino Linotype"/>
          <w:b/>
        </w:rPr>
        <w:t>SEGUNDO.</w:t>
      </w:r>
      <w:r w:rsidRPr="003400BC">
        <w:rPr>
          <w:rStyle w:val="Ttulo2Car"/>
          <w:rFonts w:ascii="Palatino Linotype" w:hAnsi="Palatino Linotype"/>
          <w:b/>
          <w:sz w:val="24"/>
          <w:szCs w:val="24"/>
        </w:rPr>
        <w:t xml:space="preserve"> </w:t>
      </w:r>
      <w:r w:rsidR="00AF2781" w:rsidRPr="003400BC">
        <w:rPr>
          <w:rFonts w:ascii="Palatino Linotype" w:eastAsia="Calibri" w:hAnsi="Palatino Linotype" w:cs="Arial"/>
          <w:lang w:val="es-ES"/>
        </w:rPr>
        <w:t>Se</w:t>
      </w:r>
      <w:r w:rsidRPr="003400BC">
        <w:rPr>
          <w:rFonts w:ascii="Palatino Linotype" w:eastAsia="Calibri" w:hAnsi="Palatino Linotype" w:cs="Arial"/>
          <w:lang w:val="es-ES"/>
        </w:rPr>
        <w:t xml:space="preserve"> </w:t>
      </w:r>
      <w:r w:rsidR="00425185" w:rsidRPr="003400BC">
        <w:rPr>
          <w:rFonts w:ascii="Palatino Linotype" w:eastAsia="Calibri" w:hAnsi="Palatino Linotype" w:cs="Arial"/>
          <w:b/>
          <w:lang w:val="es-ES"/>
        </w:rPr>
        <w:t>MODIFICAN</w:t>
      </w:r>
      <w:r w:rsidRPr="003400BC">
        <w:rPr>
          <w:rFonts w:ascii="Palatino Linotype" w:eastAsia="Calibri" w:hAnsi="Palatino Linotype" w:cs="Arial"/>
          <w:lang w:val="es-ES"/>
        </w:rPr>
        <w:t xml:space="preserve"> </w:t>
      </w:r>
      <w:r w:rsidR="00AF2781" w:rsidRPr="003400BC">
        <w:rPr>
          <w:rFonts w:ascii="Palatino Linotype" w:eastAsia="Calibri" w:hAnsi="Palatino Linotype" w:cs="Arial"/>
          <w:lang w:val="es-ES"/>
        </w:rPr>
        <w:t>las respuestas</w:t>
      </w:r>
      <w:r w:rsidRPr="003400BC">
        <w:rPr>
          <w:rFonts w:ascii="Palatino Linotype" w:eastAsia="Calibri" w:hAnsi="Palatino Linotype" w:cs="Arial"/>
          <w:lang w:val="es-ES"/>
        </w:rPr>
        <w:t xml:space="preserve"> emitida</w:t>
      </w:r>
      <w:r w:rsidR="00AF2781" w:rsidRPr="003400BC">
        <w:rPr>
          <w:rFonts w:ascii="Palatino Linotype" w:eastAsia="Calibri" w:hAnsi="Palatino Linotype" w:cs="Arial"/>
          <w:lang w:val="es-ES"/>
        </w:rPr>
        <w:t xml:space="preserve">s por la </w:t>
      </w:r>
      <w:r w:rsidR="00426118" w:rsidRPr="003400BC">
        <w:rPr>
          <w:rFonts w:ascii="Palatino Linotype" w:eastAsia="Calibri" w:hAnsi="Palatino Linotype" w:cs="Arial"/>
          <w:b/>
          <w:bCs/>
        </w:rPr>
        <w:t>Secretaría de Seguridad</w:t>
      </w:r>
      <w:r w:rsidR="00426118" w:rsidRPr="003400BC">
        <w:rPr>
          <w:rFonts w:ascii="Palatino Linotype" w:eastAsia="Calibri" w:hAnsi="Palatino Linotype" w:cs="Arial"/>
          <w:b/>
        </w:rPr>
        <w:t xml:space="preserve"> </w:t>
      </w:r>
      <w:r w:rsidR="00AF2781" w:rsidRPr="003400BC">
        <w:rPr>
          <w:rFonts w:ascii="Palatino Linotype" w:eastAsia="Calibri" w:hAnsi="Palatino Linotype" w:cs="Arial"/>
          <w:lang w:val="es-ES"/>
        </w:rPr>
        <w:t xml:space="preserve">y se </w:t>
      </w:r>
      <w:r w:rsidR="00AF2781" w:rsidRPr="003400BC">
        <w:rPr>
          <w:rFonts w:ascii="Palatino Linotype" w:eastAsia="Calibri" w:hAnsi="Palatino Linotype" w:cs="Arial"/>
          <w:b/>
          <w:lang w:val="es-ES"/>
        </w:rPr>
        <w:t>ORDENA</w:t>
      </w:r>
      <w:r w:rsidR="00AF2781" w:rsidRPr="003400BC">
        <w:rPr>
          <w:rFonts w:ascii="Palatino Linotype" w:eastAsia="Calibri" w:hAnsi="Palatino Linotype" w:cs="Arial"/>
          <w:lang w:val="es-ES"/>
        </w:rPr>
        <w:t xml:space="preserve"> entregar </w:t>
      </w:r>
      <w:r w:rsidR="005A62D5" w:rsidRPr="003400BC">
        <w:rPr>
          <w:rFonts w:ascii="Palatino Linotype" w:hAnsi="Palatino Linotype"/>
          <w:bCs/>
          <w:szCs w:val="22"/>
        </w:rPr>
        <w:t>vía Sistema de Acceso a la Información Mexiquense</w:t>
      </w:r>
      <w:r w:rsidR="005A62D5" w:rsidRPr="003400BC">
        <w:rPr>
          <w:rFonts w:ascii="Palatino Linotype" w:eastAsia="Calibri" w:hAnsi="Palatino Linotype" w:cs="Arial"/>
          <w:b/>
          <w:lang w:val="es-ES"/>
        </w:rPr>
        <w:t xml:space="preserve"> (SAIMEX), </w:t>
      </w:r>
      <w:r w:rsidR="00426118" w:rsidRPr="003400BC">
        <w:rPr>
          <w:rFonts w:ascii="Palatino Linotype" w:eastAsia="Calibri" w:hAnsi="Palatino Linotype" w:cs="Arial"/>
          <w:lang w:val="es-ES"/>
        </w:rPr>
        <w:t xml:space="preserve">previa búsqueda exhaustiva y razonable de la información, </w:t>
      </w:r>
      <w:r w:rsidR="005A62D5" w:rsidRPr="003400BC">
        <w:rPr>
          <w:rFonts w:ascii="Palatino Linotype" w:eastAsia="Calibri" w:hAnsi="Palatino Linotype" w:cs="Arial"/>
          <w:lang w:val="es-ES"/>
        </w:rPr>
        <w:t>de ser el caso en versión pública</w:t>
      </w:r>
      <w:r w:rsidR="00426118" w:rsidRPr="003400BC">
        <w:rPr>
          <w:rFonts w:ascii="Palatino Linotype" w:eastAsia="Calibri" w:hAnsi="Palatino Linotype" w:cs="Arial"/>
          <w:lang w:val="es-ES"/>
        </w:rPr>
        <w:t>, los siguientes documentos:</w:t>
      </w:r>
    </w:p>
    <w:p w:rsidR="009C1832" w:rsidRPr="003400BC" w:rsidRDefault="008C5A5B" w:rsidP="007319FB">
      <w:pPr>
        <w:pStyle w:val="Prrafodelista"/>
        <w:numPr>
          <w:ilvl w:val="0"/>
          <w:numId w:val="34"/>
        </w:numPr>
        <w:spacing w:before="240" w:after="240" w:line="360" w:lineRule="auto"/>
        <w:jc w:val="both"/>
        <w:rPr>
          <w:rFonts w:ascii="Palatino Linotype" w:eastAsia="Calibri" w:hAnsi="Palatino Linotype" w:cs="Arial"/>
          <w:b/>
          <w:lang w:val="es-ES"/>
        </w:rPr>
      </w:pPr>
      <w:bookmarkStart w:id="66" w:name="_Toc460947013"/>
      <w:r w:rsidRPr="003400BC">
        <w:rPr>
          <w:rFonts w:ascii="Palatino Linotype" w:eastAsia="Calibri" w:hAnsi="Palatino Linotype" w:cs="Arial"/>
          <w:b/>
          <w:lang w:val="es-ES"/>
        </w:rPr>
        <w:t xml:space="preserve">Facturas derivadas de la Licitación </w:t>
      </w:r>
      <w:r w:rsidRPr="003400BC">
        <w:rPr>
          <w:rFonts w:ascii="Palatino Linotype" w:hAnsi="Palatino Linotype" w:cs="Arial"/>
          <w:b/>
        </w:rPr>
        <w:t xml:space="preserve">LPNP-017-2018 </w:t>
      </w:r>
      <w:r w:rsidR="00426118" w:rsidRPr="003400BC">
        <w:rPr>
          <w:rFonts w:ascii="Palatino Linotype" w:hAnsi="Palatino Linotype" w:cs="Arial"/>
          <w:b/>
        </w:rPr>
        <w:t xml:space="preserve">que amparen </w:t>
      </w:r>
      <w:r w:rsidRPr="003400BC">
        <w:rPr>
          <w:rFonts w:ascii="Palatino Linotype" w:eastAsia="Calibri" w:hAnsi="Palatino Linotype" w:cs="Arial"/>
          <w:b/>
          <w:lang w:val="es-ES"/>
        </w:rPr>
        <w:t xml:space="preserve">el arrendamiento de patrullas y equipo </w:t>
      </w:r>
      <w:r w:rsidR="00E83746" w:rsidRPr="003400BC">
        <w:rPr>
          <w:rFonts w:ascii="Palatino Linotype" w:eastAsia="Calibri" w:hAnsi="Palatino Linotype" w:cs="Arial"/>
          <w:b/>
          <w:lang w:val="es-ES"/>
        </w:rPr>
        <w:t>policial</w:t>
      </w:r>
      <w:r w:rsidR="00426118" w:rsidRPr="003400BC">
        <w:rPr>
          <w:rFonts w:ascii="Palatino Linotype" w:eastAsia="Calibri" w:hAnsi="Palatino Linotype" w:cs="Arial"/>
          <w:b/>
          <w:lang w:val="es-ES"/>
        </w:rPr>
        <w:t>, emitidas hasta e</w:t>
      </w:r>
      <w:r w:rsidR="003E528F" w:rsidRPr="003400BC">
        <w:rPr>
          <w:rFonts w:ascii="Palatino Linotype" w:eastAsia="Calibri" w:hAnsi="Palatino Linotype" w:cs="Arial"/>
          <w:b/>
          <w:lang w:val="es-ES"/>
        </w:rPr>
        <w:t>l veintidós (22)</w:t>
      </w:r>
      <w:r w:rsidR="00426118" w:rsidRPr="003400BC">
        <w:rPr>
          <w:rFonts w:ascii="Palatino Linotype" w:eastAsia="Calibri" w:hAnsi="Palatino Linotype" w:cs="Arial"/>
          <w:b/>
          <w:lang w:val="es-ES"/>
        </w:rPr>
        <w:t xml:space="preserve"> de agosto de dos mil dieciocho;</w:t>
      </w:r>
    </w:p>
    <w:p w:rsidR="009C1832" w:rsidRPr="003400BC" w:rsidRDefault="009C1832" w:rsidP="009C1832">
      <w:pPr>
        <w:pStyle w:val="Prrafodelista"/>
        <w:spacing w:before="240" w:after="240" w:line="360" w:lineRule="auto"/>
        <w:jc w:val="both"/>
        <w:rPr>
          <w:rFonts w:ascii="Palatino Linotype" w:eastAsia="Calibri" w:hAnsi="Palatino Linotype" w:cs="Arial"/>
          <w:b/>
          <w:lang w:val="es-ES"/>
        </w:rPr>
      </w:pPr>
    </w:p>
    <w:p w:rsidR="00425185" w:rsidRPr="003400BC" w:rsidRDefault="00425185" w:rsidP="00426118">
      <w:pPr>
        <w:pStyle w:val="Prrafodelista"/>
        <w:numPr>
          <w:ilvl w:val="0"/>
          <w:numId w:val="34"/>
        </w:numPr>
        <w:spacing w:before="240" w:after="240" w:line="360" w:lineRule="auto"/>
        <w:jc w:val="both"/>
        <w:rPr>
          <w:rFonts w:ascii="Palatino Linotype" w:eastAsia="Calibri" w:hAnsi="Palatino Linotype" w:cs="Arial"/>
          <w:b/>
          <w:lang w:val="es-ES"/>
        </w:rPr>
      </w:pPr>
      <w:r w:rsidRPr="003400BC">
        <w:rPr>
          <w:rFonts w:ascii="Palatino Linotype" w:hAnsi="Palatino Linotype"/>
          <w:b/>
          <w:color w:val="000000" w:themeColor="text1"/>
        </w:rPr>
        <w:t xml:space="preserve">Requerimiento emitido </w:t>
      </w:r>
      <w:r w:rsidR="003E528F" w:rsidRPr="003400BC">
        <w:rPr>
          <w:rFonts w:ascii="Palatino Linotype" w:hAnsi="Palatino Linotype"/>
          <w:b/>
          <w:color w:val="000000" w:themeColor="text1"/>
        </w:rPr>
        <w:t xml:space="preserve">por la Secretaría de Seguridad </w:t>
      </w:r>
      <w:r w:rsidRPr="003400BC">
        <w:rPr>
          <w:rFonts w:ascii="Palatino Linotype" w:hAnsi="Palatino Linotype"/>
          <w:b/>
          <w:color w:val="000000" w:themeColor="text1"/>
        </w:rPr>
        <w:t xml:space="preserve">a la Secretaría de Finanzas para el arrendamiento de patrullas y equipo policial </w:t>
      </w:r>
      <w:r w:rsidR="00065DF2" w:rsidRPr="003400BC">
        <w:rPr>
          <w:rFonts w:ascii="Palatino Linotype" w:hAnsi="Palatino Linotype"/>
          <w:b/>
          <w:color w:val="000000" w:themeColor="text1"/>
        </w:rPr>
        <w:t>de la licitación pública LPNP-017</w:t>
      </w:r>
      <w:r w:rsidR="00426118" w:rsidRPr="003400BC">
        <w:rPr>
          <w:rFonts w:ascii="Palatino Linotype" w:hAnsi="Palatino Linotype"/>
          <w:b/>
          <w:color w:val="000000" w:themeColor="text1"/>
        </w:rPr>
        <w:t>-2018; y</w:t>
      </w:r>
    </w:p>
    <w:p w:rsidR="003E528F" w:rsidRPr="003400BC" w:rsidRDefault="003E528F" w:rsidP="003E528F">
      <w:pPr>
        <w:pStyle w:val="Prrafodelista"/>
        <w:rPr>
          <w:rFonts w:ascii="Palatino Linotype" w:eastAsia="Calibri" w:hAnsi="Palatino Linotype" w:cs="Arial"/>
          <w:b/>
          <w:lang w:val="es-ES"/>
        </w:rPr>
      </w:pPr>
    </w:p>
    <w:p w:rsidR="00156CB7" w:rsidRPr="003400BC" w:rsidRDefault="00425185" w:rsidP="00156CB7">
      <w:pPr>
        <w:pStyle w:val="Prrafodelista"/>
        <w:numPr>
          <w:ilvl w:val="0"/>
          <w:numId w:val="34"/>
        </w:numPr>
        <w:spacing w:before="240" w:after="240" w:line="360" w:lineRule="auto"/>
        <w:jc w:val="both"/>
        <w:rPr>
          <w:rFonts w:ascii="Palatino Linotype" w:eastAsia="Calibri" w:hAnsi="Palatino Linotype" w:cs="Arial"/>
          <w:b/>
          <w:lang w:val="es-ES"/>
        </w:rPr>
      </w:pPr>
      <w:r w:rsidRPr="003400BC">
        <w:rPr>
          <w:rFonts w:ascii="Palatino Linotype" w:eastAsia="Calibri" w:hAnsi="Palatino Linotype" w:cs="Arial"/>
          <w:b/>
        </w:rPr>
        <w:t xml:space="preserve">El Acuerdo que emita el Comité de Transparencia del Sujeto Obligado mediante el que confirme la declaratoria de incompetencia relativa al expediente del arrendamiento de patrullas y equipo policial </w:t>
      </w:r>
      <w:r w:rsidR="00156CB7" w:rsidRPr="003400BC">
        <w:rPr>
          <w:rFonts w:ascii="Palatino Linotype" w:eastAsia="Calibri" w:hAnsi="Palatino Linotype" w:cs="Arial"/>
          <w:b/>
        </w:rPr>
        <w:t xml:space="preserve">de la </w:t>
      </w:r>
      <w:r w:rsidR="00156CB7" w:rsidRPr="003400BC">
        <w:rPr>
          <w:rFonts w:ascii="Palatino Linotype" w:hAnsi="Palatino Linotype"/>
          <w:b/>
          <w:color w:val="000000" w:themeColor="text1"/>
        </w:rPr>
        <w:t>licitación pública LPNP-017-2018.</w:t>
      </w:r>
    </w:p>
    <w:p w:rsidR="003C1FBE" w:rsidRPr="003400BC" w:rsidRDefault="00710E1F" w:rsidP="0051509C">
      <w:pPr>
        <w:spacing w:line="360" w:lineRule="auto"/>
        <w:jc w:val="both"/>
        <w:rPr>
          <w:rFonts w:ascii="Palatino Linotype" w:eastAsia="Calibri" w:hAnsi="Palatino Linotype" w:cs="Arial"/>
          <w:lang w:val="es-ES"/>
        </w:rPr>
      </w:pPr>
      <w:r w:rsidRPr="003400BC">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FA6711" w:rsidRPr="00FA6711">
        <w:rPr>
          <w:rFonts w:ascii="Palatino Linotype" w:hAnsi="Palatino Linotype"/>
          <w:b/>
          <w:highlight w:val="black"/>
        </w:rPr>
        <w:t>-----------------------</w:t>
      </w:r>
      <w:r w:rsidRPr="003400BC">
        <w:rPr>
          <w:rFonts w:ascii="Palatino Linotype" w:eastAsia="Calibri" w:hAnsi="Palatino Linotype" w:cs="Arial"/>
          <w:lang w:val="es-ES"/>
        </w:rPr>
        <w:t>.</w:t>
      </w:r>
      <w:r w:rsidR="00426C8A" w:rsidRPr="003400BC">
        <w:rPr>
          <w:rFonts w:ascii="Palatino Linotype" w:eastAsia="Calibri" w:hAnsi="Palatino Linotype" w:cs="Arial"/>
          <w:lang w:val="es-ES"/>
        </w:rPr>
        <w:t xml:space="preserve"> </w:t>
      </w:r>
    </w:p>
    <w:p w:rsidR="00E83746" w:rsidRPr="003400BC" w:rsidRDefault="00E83746" w:rsidP="0051509C">
      <w:pPr>
        <w:spacing w:line="360" w:lineRule="auto"/>
        <w:jc w:val="both"/>
        <w:rPr>
          <w:rFonts w:ascii="Palatino Linotype" w:eastAsia="Calibri" w:hAnsi="Palatino Linotype" w:cs="Arial"/>
          <w:lang w:val="es-ES"/>
        </w:rPr>
      </w:pPr>
    </w:p>
    <w:p w:rsidR="00E83746" w:rsidRPr="003400BC" w:rsidRDefault="00E83746" w:rsidP="0051509C">
      <w:pPr>
        <w:spacing w:line="360" w:lineRule="auto"/>
        <w:jc w:val="both"/>
        <w:rPr>
          <w:rFonts w:ascii="Palatino Linotype" w:eastAsia="Calibri" w:hAnsi="Palatino Linotype" w:cs="Arial"/>
          <w:b/>
          <w:lang w:val="es-ES"/>
        </w:rPr>
      </w:pPr>
      <w:r w:rsidRPr="003400BC">
        <w:rPr>
          <w:rFonts w:ascii="Palatino Linotype" w:eastAsia="Calibri" w:hAnsi="Palatino Linotype" w:cs="Arial"/>
          <w:lang w:val="es-ES"/>
        </w:rPr>
        <w:t xml:space="preserve">De ser el caso que la información señalada en el </w:t>
      </w:r>
      <w:r w:rsidRPr="003400BC">
        <w:rPr>
          <w:rFonts w:ascii="Palatino Linotype" w:eastAsia="Calibri" w:hAnsi="Palatino Linotype" w:cs="Arial"/>
          <w:b/>
          <w:lang w:val="es-ES"/>
        </w:rPr>
        <w:t xml:space="preserve">inciso a) </w:t>
      </w:r>
      <w:r w:rsidR="003E528F" w:rsidRPr="003400BC">
        <w:rPr>
          <w:rFonts w:ascii="Palatino Linotype" w:eastAsia="Calibri" w:hAnsi="Palatino Linotype" w:cs="Arial"/>
          <w:b/>
          <w:lang w:val="es-ES"/>
        </w:rPr>
        <w:t>y b)</w:t>
      </w:r>
      <w:r w:rsidR="003E528F" w:rsidRPr="003400BC">
        <w:rPr>
          <w:rFonts w:ascii="Palatino Linotype" w:eastAsia="Calibri" w:hAnsi="Palatino Linotype" w:cs="Arial"/>
          <w:lang w:val="es-ES"/>
        </w:rPr>
        <w:t xml:space="preserve"> </w:t>
      </w:r>
      <w:r w:rsidRPr="003400BC">
        <w:rPr>
          <w:rFonts w:ascii="Palatino Linotype" w:eastAsia="Calibri" w:hAnsi="Palatino Linotype" w:cs="Arial"/>
          <w:lang w:val="es-ES"/>
        </w:rPr>
        <w:t xml:space="preserve">no sea localizada, el Sujeto Obligado deberá emitir y entregar el acuerdo que sustente la declaratoria de inexistencia de la información, donde de manera clara y precisa se manifiesten las razones por las </w:t>
      </w:r>
      <w:r w:rsidR="00156CB7" w:rsidRPr="003400BC">
        <w:rPr>
          <w:rFonts w:ascii="Palatino Linotype" w:eastAsia="Calibri" w:hAnsi="Palatino Linotype" w:cs="Arial"/>
          <w:lang w:val="es-ES"/>
        </w:rPr>
        <w:t>cuales</w:t>
      </w:r>
      <w:r w:rsidRPr="003400BC">
        <w:rPr>
          <w:rFonts w:ascii="Palatino Linotype" w:eastAsia="Calibri" w:hAnsi="Palatino Linotype" w:cs="Arial"/>
          <w:lang w:val="es-ES"/>
        </w:rPr>
        <w:t xml:space="preserve"> la información requerida no obra </w:t>
      </w:r>
      <w:r w:rsidR="00EB250C" w:rsidRPr="003400BC">
        <w:rPr>
          <w:rFonts w:ascii="Palatino Linotype" w:eastAsia="Calibri" w:hAnsi="Palatino Linotype" w:cs="Arial"/>
          <w:lang w:val="es-ES"/>
        </w:rPr>
        <w:t xml:space="preserve">en </w:t>
      </w:r>
      <w:r w:rsidRPr="003400BC">
        <w:rPr>
          <w:rFonts w:ascii="Palatino Linotype" w:eastAsia="Calibri" w:hAnsi="Palatino Linotype" w:cs="Arial"/>
          <w:lang w:val="es-ES"/>
        </w:rPr>
        <w:t>sus archivos</w:t>
      </w:r>
      <w:r w:rsidRPr="003400BC">
        <w:rPr>
          <w:rFonts w:ascii="Palatino Linotype" w:eastAsia="Calibri" w:hAnsi="Palatino Linotype" w:cs="Arial"/>
          <w:b/>
          <w:lang w:val="es-ES"/>
        </w:rPr>
        <w:t>.</w:t>
      </w:r>
    </w:p>
    <w:p w:rsidR="003C1FBE" w:rsidRPr="003400BC" w:rsidRDefault="003C1FBE" w:rsidP="0051509C">
      <w:pPr>
        <w:spacing w:line="360" w:lineRule="auto"/>
        <w:jc w:val="both"/>
        <w:rPr>
          <w:rFonts w:ascii="Palatino Linotype" w:eastAsia="Calibri" w:hAnsi="Palatino Linotype" w:cs="Arial"/>
          <w:lang w:val="es-ES"/>
        </w:rPr>
      </w:pPr>
    </w:p>
    <w:p w:rsidR="00E81879" w:rsidRPr="003400BC" w:rsidRDefault="00F83708" w:rsidP="00E81879">
      <w:pPr>
        <w:tabs>
          <w:tab w:val="left" w:pos="8080"/>
        </w:tabs>
        <w:spacing w:line="360" w:lineRule="auto"/>
        <w:ind w:right="49"/>
        <w:contextualSpacing/>
        <w:jc w:val="both"/>
        <w:rPr>
          <w:rFonts w:ascii="Palatino Linotype" w:eastAsia="Palatino Linotype" w:hAnsi="Palatino Linotype" w:cs="Palatino Linotype"/>
          <w:b/>
        </w:rPr>
      </w:pPr>
      <w:r w:rsidRPr="003400BC">
        <w:rPr>
          <w:rFonts w:ascii="Palatino Linotype" w:eastAsia="Palatino Linotype" w:hAnsi="Palatino Linotype" w:cs="Palatino Linotype"/>
          <w:b/>
        </w:rPr>
        <w:t>TERCERO</w:t>
      </w:r>
      <w:r w:rsidR="00710E1F" w:rsidRPr="003400BC">
        <w:rPr>
          <w:rFonts w:ascii="Palatino Linotype" w:eastAsia="Palatino Linotype" w:hAnsi="Palatino Linotype" w:cs="Palatino Linotype"/>
          <w:b/>
        </w:rPr>
        <w:t xml:space="preserve">. </w:t>
      </w:r>
      <w:r w:rsidR="00E81879" w:rsidRPr="003400BC">
        <w:rPr>
          <w:rFonts w:ascii="Palatino Linotype" w:eastAsia="Palatino Linotype" w:hAnsi="Palatino Linotype" w:cs="Palatino Linotype"/>
          <w:b/>
        </w:rPr>
        <w:t xml:space="preserve">Notifíquese </w:t>
      </w:r>
      <w:r w:rsidR="00E81879" w:rsidRPr="003400BC">
        <w:rPr>
          <w:rFonts w:ascii="Palatino Linotype" w:eastAsia="Palatino Linotype" w:hAnsi="Palatino Linotype" w:cs="Palatino Linotype"/>
        </w:rPr>
        <w:t xml:space="preserve">al Titular de la Unidad de Transparencia del </w:t>
      </w:r>
      <w:r w:rsidR="00E81879" w:rsidRPr="003400BC">
        <w:rPr>
          <w:rFonts w:ascii="Palatino Linotype" w:eastAsia="Palatino Linotype" w:hAnsi="Palatino Linotype" w:cs="Palatino Linotype"/>
          <w:b/>
        </w:rPr>
        <w:t>SUJETO OBLIGADO</w:t>
      </w:r>
      <w:r w:rsidR="00E81879" w:rsidRPr="003400B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81879" w:rsidRPr="003400B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3400BC" w:rsidRDefault="00E81879" w:rsidP="00E81879">
      <w:pPr>
        <w:shd w:val="clear" w:color="auto" w:fill="FFFFFF"/>
        <w:spacing w:line="360" w:lineRule="auto"/>
        <w:jc w:val="both"/>
        <w:rPr>
          <w:rFonts w:ascii="Palatino Linotype" w:eastAsia="Times New Roman" w:hAnsi="Palatino Linotype" w:cs="Arial"/>
          <w:b/>
        </w:rPr>
      </w:pPr>
    </w:p>
    <w:p w:rsidR="00E81879" w:rsidRPr="003400BC" w:rsidRDefault="00F83708" w:rsidP="00E81879">
      <w:pPr>
        <w:shd w:val="clear" w:color="auto" w:fill="FFFFFF"/>
        <w:spacing w:line="360" w:lineRule="auto"/>
        <w:jc w:val="both"/>
        <w:rPr>
          <w:rFonts w:ascii="Palatino Linotype" w:hAnsi="Palatino Linotype"/>
        </w:rPr>
      </w:pPr>
      <w:r w:rsidRPr="003400BC">
        <w:rPr>
          <w:rFonts w:ascii="Palatino Linotype" w:eastAsia="Times New Roman" w:hAnsi="Palatino Linotype" w:cs="Arial"/>
          <w:b/>
        </w:rPr>
        <w:t>CUAR</w:t>
      </w:r>
      <w:r w:rsidR="00FC55B2" w:rsidRPr="003400BC">
        <w:rPr>
          <w:rFonts w:ascii="Palatino Linotype" w:eastAsia="Times New Roman" w:hAnsi="Palatino Linotype" w:cs="Arial"/>
          <w:b/>
        </w:rPr>
        <w:t>TO</w:t>
      </w:r>
      <w:r w:rsidR="00E81879" w:rsidRPr="003400BC">
        <w:rPr>
          <w:rFonts w:ascii="Palatino Linotype" w:eastAsia="Times New Roman" w:hAnsi="Palatino Linotype" w:cs="Arial"/>
          <w:b/>
        </w:rPr>
        <w:t xml:space="preserve">. </w:t>
      </w:r>
      <w:r w:rsidR="00E81879" w:rsidRPr="003400BC">
        <w:rPr>
          <w:rFonts w:ascii="Palatino Linotype" w:eastAsia="Times New Roman" w:hAnsi="Palatino Linotype" w:cs="Times New Roman"/>
          <w:b/>
          <w:bCs/>
          <w:color w:val="222222"/>
          <w:lang w:val="es-ES"/>
        </w:rPr>
        <w:t>Notifíquese a</w:t>
      </w:r>
      <w:r w:rsidR="00E81879" w:rsidRPr="003400BC">
        <w:rPr>
          <w:rFonts w:ascii="Palatino Linotype" w:hAnsi="Palatino Linotype"/>
          <w:b/>
        </w:rPr>
        <w:t xml:space="preserve"> </w:t>
      </w:r>
      <w:r w:rsidR="00FA6711" w:rsidRPr="00FA6711">
        <w:rPr>
          <w:rFonts w:ascii="Palatino Linotype" w:hAnsi="Palatino Linotype"/>
          <w:b/>
          <w:highlight w:val="black"/>
        </w:rPr>
        <w:t>-----</w:t>
      </w:r>
      <w:r w:rsidR="00FA6711">
        <w:rPr>
          <w:rFonts w:ascii="Palatino Linotype" w:hAnsi="Palatino Linotype"/>
          <w:b/>
          <w:highlight w:val="black"/>
        </w:rPr>
        <w:t>----</w:t>
      </w:r>
      <w:r w:rsidR="00FA6711" w:rsidRPr="00FA6711">
        <w:rPr>
          <w:rFonts w:ascii="Palatino Linotype" w:hAnsi="Palatino Linotype"/>
          <w:b/>
          <w:highlight w:val="black"/>
        </w:rPr>
        <w:t>-----------------</w:t>
      </w:r>
      <w:r w:rsidR="00B85C3A" w:rsidRPr="003400BC">
        <w:rPr>
          <w:rFonts w:ascii="Palatino Linotype" w:hAnsi="Palatino Linotype"/>
        </w:rPr>
        <w:t xml:space="preserve"> </w:t>
      </w:r>
      <w:r w:rsidR="00E81879" w:rsidRPr="003400BC">
        <w:rPr>
          <w:rFonts w:ascii="Palatino Linotype" w:hAnsi="Palatino Linotype"/>
        </w:rPr>
        <w:t>la presente resolución</w:t>
      </w:r>
      <w:r w:rsidR="000A46A2" w:rsidRPr="003400BC">
        <w:rPr>
          <w:rFonts w:ascii="Palatino Linotype" w:hAnsi="Palatino Linotype"/>
        </w:rPr>
        <w:t xml:space="preserve"> y sus informes justificados.</w:t>
      </w:r>
    </w:p>
    <w:p w:rsidR="004D60FB" w:rsidRPr="003400BC" w:rsidRDefault="004D60FB" w:rsidP="00E81879">
      <w:pPr>
        <w:shd w:val="clear" w:color="auto" w:fill="FFFFFF"/>
        <w:spacing w:line="360" w:lineRule="auto"/>
        <w:jc w:val="both"/>
        <w:rPr>
          <w:rFonts w:ascii="Palatino Linotype" w:hAnsi="Palatino Linotype"/>
        </w:rPr>
      </w:pPr>
    </w:p>
    <w:bookmarkEnd w:id="66"/>
    <w:p w:rsidR="002A5BA4" w:rsidRDefault="00F83708" w:rsidP="00E81879">
      <w:pPr>
        <w:spacing w:line="360" w:lineRule="auto"/>
        <w:jc w:val="both"/>
        <w:rPr>
          <w:rFonts w:ascii="Palatino Linotype" w:eastAsia="MS Mincho" w:hAnsi="Palatino Linotype" w:cs="Times New Roman"/>
          <w:lang w:val="es-ES"/>
        </w:rPr>
      </w:pPr>
      <w:r w:rsidRPr="003400BC">
        <w:rPr>
          <w:rFonts w:ascii="Palatino Linotype" w:eastAsia="MS Mincho" w:hAnsi="Palatino Linotype" w:cs="Times New Roman"/>
          <w:b/>
          <w:lang w:val="es-MX"/>
        </w:rPr>
        <w:t>QUINT</w:t>
      </w:r>
      <w:r w:rsidR="00FC55B2" w:rsidRPr="003400BC">
        <w:rPr>
          <w:rFonts w:ascii="Palatino Linotype" w:eastAsia="MS Mincho" w:hAnsi="Palatino Linotype" w:cs="Times New Roman"/>
          <w:b/>
          <w:lang w:val="es-MX"/>
        </w:rPr>
        <w:t>O</w:t>
      </w:r>
      <w:r w:rsidR="00E81879" w:rsidRPr="003400BC">
        <w:rPr>
          <w:rFonts w:ascii="Palatino Linotype" w:eastAsia="MS Mincho" w:hAnsi="Palatino Linotype" w:cs="Times New Roman"/>
          <w:b/>
          <w:lang w:val="es-MX"/>
        </w:rPr>
        <w:t>.</w:t>
      </w:r>
      <w:r w:rsidR="00E81879" w:rsidRPr="003400BC">
        <w:rPr>
          <w:rFonts w:ascii="Palatino Linotype" w:eastAsia="MS Mincho" w:hAnsi="Palatino Linotype" w:cs="Times New Roman"/>
          <w:lang w:val="es-MX"/>
        </w:rPr>
        <w:t xml:space="preserve"> </w:t>
      </w:r>
      <w:r w:rsidR="00E81879" w:rsidRPr="003400BC">
        <w:rPr>
          <w:rFonts w:ascii="Palatino Linotype" w:eastAsia="MS Mincho" w:hAnsi="Palatino Linotype" w:cs="Times New Roman"/>
          <w:lang w:val="es-ES"/>
        </w:rPr>
        <w:t xml:space="preserve">Se hace del conocimiento de </w:t>
      </w:r>
      <w:r w:rsidR="00FA6711" w:rsidRPr="00FA6711">
        <w:rPr>
          <w:rFonts w:ascii="Palatino Linotype" w:hAnsi="Palatino Linotype"/>
          <w:b/>
          <w:highlight w:val="black"/>
        </w:rPr>
        <w:t>----------------------------</w:t>
      </w:r>
      <w:r w:rsidR="00B85C3A" w:rsidRPr="003400BC">
        <w:rPr>
          <w:rFonts w:ascii="Palatino Linotype" w:eastAsia="MS Mincho" w:hAnsi="Palatino Linotype" w:cs="Times New Roman"/>
          <w:lang w:val="es-ES"/>
        </w:rPr>
        <w:t xml:space="preserve"> </w:t>
      </w:r>
      <w:r w:rsidR="00E81879" w:rsidRPr="003400BC">
        <w:rPr>
          <w:rFonts w:ascii="Palatino Linotype" w:eastAsia="MS Mincho" w:hAnsi="Palatino Linotype" w:cs="Times New Roman"/>
          <w:lang w:val="es-ES"/>
        </w:rPr>
        <w:t xml:space="preserve">que, de conformidad con lo establecido en el artículo 196 de la Ley de Transparencia y Acceso a la </w:t>
      </w:r>
      <w:r w:rsidR="00E81879" w:rsidRPr="003400BC">
        <w:rPr>
          <w:rFonts w:ascii="Palatino Linotype" w:eastAsia="MS Mincho" w:hAnsi="Palatino Linotype" w:cs="Times New Roman"/>
          <w:lang w:val="es-ES"/>
        </w:rPr>
        <w:lastRenderedPageBreak/>
        <w:t>Información Pública del Estado de México y Municipios, en caso de que considere que la resolución le cause algún perjuicio podrá impugnarla </w:t>
      </w:r>
      <w:r w:rsidR="00E81879" w:rsidRPr="003400BC">
        <w:rPr>
          <w:rFonts w:ascii="Palatino Linotype" w:eastAsia="MS Mincho" w:hAnsi="Palatino Linotype" w:cs="Times New Roman"/>
          <w:bCs/>
          <w:lang w:val="es-ES"/>
        </w:rPr>
        <w:t>vía juicio de amparo</w:t>
      </w:r>
      <w:r w:rsidR="00E81879" w:rsidRPr="003400BC">
        <w:rPr>
          <w:rFonts w:ascii="Palatino Linotype" w:eastAsia="MS Mincho" w:hAnsi="Palatino Linotype" w:cs="Times New Roman"/>
          <w:lang w:val="es-ES"/>
        </w:rPr>
        <w:t> en los términos de las leyes aplicables.</w:t>
      </w:r>
    </w:p>
    <w:p w:rsidR="003400BC" w:rsidRDefault="003400BC" w:rsidP="00E81879">
      <w:pPr>
        <w:spacing w:line="360" w:lineRule="auto"/>
        <w:jc w:val="both"/>
        <w:rPr>
          <w:rFonts w:ascii="Palatino Linotype" w:eastAsia="MS Mincho" w:hAnsi="Palatino Linotype" w:cs="Times New Roman"/>
          <w:lang w:val="es-ES"/>
        </w:rPr>
      </w:pPr>
    </w:p>
    <w:p w:rsidR="003400BC" w:rsidRDefault="003400BC" w:rsidP="003400BC">
      <w:pPr>
        <w:pStyle w:val="Prrafodelista"/>
        <w:spacing w:line="360" w:lineRule="auto"/>
        <w:ind w:left="0"/>
        <w:jc w:val="both"/>
        <w:rPr>
          <w:rFonts w:ascii="Palatino Linotype" w:hAnsi="Palatino Linotype" w:cs="Arial"/>
          <w:color w:val="000000" w:themeColor="text1"/>
        </w:rPr>
      </w:pPr>
      <w:r w:rsidRPr="0048366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w:t>
      </w:r>
      <w:r>
        <w:rPr>
          <w:rFonts w:ascii="Palatino Linotype" w:hAnsi="Palatino Linotype"/>
          <w:color w:val="000000" w:themeColor="text1"/>
        </w:rPr>
        <w:t xml:space="preserve"> CONFORMADO POR LOS COMISIONADOS ZULEMA MARTÍNEZ SÁNCHEZ</w:t>
      </w:r>
      <w:r w:rsidRPr="00483660">
        <w:rPr>
          <w:rFonts w:ascii="Palatino Linotype" w:hAnsi="Palatino Linotype"/>
          <w:color w:val="000000" w:themeColor="text1"/>
        </w:rPr>
        <w:t xml:space="preserve">; EVA ABAID YAPUR; JOSÉ GUADALUPE LUNA HERNÁNDEZ; </w:t>
      </w:r>
      <w:r>
        <w:rPr>
          <w:rFonts w:ascii="Palatino Linotype" w:hAnsi="Palatino Linotype"/>
          <w:color w:val="000000" w:themeColor="text1"/>
        </w:rPr>
        <w:t xml:space="preserve"> </w:t>
      </w:r>
      <w:r w:rsidRPr="00483660">
        <w:rPr>
          <w:rFonts w:ascii="Palatino Linotype" w:hAnsi="Palatino Linotype"/>
          <w:color w:val="000000" w:themeColor="text1"/>
        </w:rPr>
        <w:t xml:space="preserve">JAVIER MARTÍNEZ CRUZ Y </w:t>
      </w:r>
      <w:r>
        <w:rPr>
          <w:rFonts w:ascii="Palatino Linotype" w:hAnsi="Palatino Linotype"/>
          <w:color w:val="000000" w:themeColor="text1"/>
        </w:rPr>
        <w:t>LUIS GUSTAVO PARRA NORIEGA EMITIENDO VOTO PARTICULAR</w:t>
      </w:r>
      <w:r w:rsidRPr="00483660">
        <w:rPr>
          <w:rFonts w:ascii="Palatino Linotype" w:hAnsi="Palatino Linotype"/>
          <w:color w:val="000000" w:themeColor="text1"/>
        </w:rPr>
        <w:t>; EN LA CUADRAGÉSIMA SEGUNDA SESIÓN ORDINARIA CELEBRADA EL  CATORCE (14) DE NOVIEMBRE DE DOS MIL DIECIOCHO, ANTE EL SECRETARIO TÉCNICO DEL PLENO ALEXIS TAPIA RAMÍREZ.</w:t>
      </w:r>
      <w:r w:rsidRPr="00483660">
        <w:rPr>
          <w:rFonts w:ascii="Palatino Linotype" w:hAnsi="Palatino Linotype" w:cs="Arial"/>
          <w:color w:val="000000" w:themeColor="text1"/>
        </w:rPr>
        <w:t xml:space="preserve"> </w:t>
      </w:r>
    </w:p>
    <w:p w:rsidR="003400BC" w:rsidRDefault="003400BC" w:rsidP="003400BC">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3400BC" w:rsidRPr="00483660" w:rsidTr="00593EB2">
        <w:trPr>
          <w:trHeight w:val="1807"/>
        </w:trPr>
        <w:tc>
          <w:tcPr>
            <w:tcW w:w="9073" w:type="dxa"/>
            <w:gridSpan w:val="2"/>
            <w:vAlign w:val="center"/>
          </w:tcPr>
          <w:p w:rsidR="003400BC" w:rsidRPr="00483660" w:rsidRDefault="003400BC" w:rsidP="00593EB2">
            <w:pPr>
              <w:pStyle w:val="Prrafodelista"/>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rsidR="003400BC" w:rsidRPr="00483660" w:rsidRDefault="003400BC"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Zulema Martínez Sánchez</w:t>
            </w:r>
          </w:p>
          <w:p w:rsidR="003400BC" w:rsidRPr="00483660" w:rsidRDefault="003400BC" w:rsidP="00593EB2">
            <w:pPr>
              <w:spacing w:line="360" w:lineRule="auto"/>
              <w:jc w:val="center"/>
              <w:rPr>
                <w:rFonts w:ascii="Palatino Linotype" w:hAnsi="Palatino Linotype"/>
                <w:color w:val="000000" w:themeColor="text1"/>
              </w:rPr>
            </w:pPr>
            <w:r w:rsidRPr="00483660">
              <w:rPr>
                <w:rFonts w:ascii="Palatino Linotype" w:hAnsi="Palatino Linotype"/>
                <w:color w:val="000000" w:themeColor="text1"/>
              </w:rPr>
              <w:t>Comisionada Presidenta</w:t>
            </w:r>
          </w:p>
          <w:p w:rsidR="003400BC" w:rsidRPr="00483660" w:rsidRDefault="003400BC" w:rsidP="00593EB2">
            <w:pPr>
              <w:spacing w:line="360" w:lineRule="auto"/>
              <w:jc w:val="center"/>
              <w:rPr>
                <w:rFonts w:ascii="Palatino Linotype" w:hAnsi="Palatino Linotype"/>
                <w:color w:val="000000" w:themeColor="text1"/>
              </w:rPr>
            </w:pPr>
            <w:r w:rsidRPr="00483660">
              <w:rPr>
                <w:rFonts w:ascii="Palatino Linotype" w:hAnsi="Palatino Linotype" w:cs="Times New Roman"/>
                <w:color w:val="000000" w:themeColor="text1"/>
              </w:rPr>
              <w:t>(Rúbrica)</w:t>
            </w:r>
          </w:p>
        </w:tc>
      </w:tr>
      <w:tr w:rsidR="003400BC" w:rsidRPr="00483660" w:rsidTr="00593EB2">
        <w:trPr>
          <w:trHeight w:val="2156"/>
        </w:trPr>
        <w:tc>
          <w:tcPr>
            <w:tcW w:w="4253" w:type="dxa"/>
            <w:vAlign w:val="center"/>
          </w:tcPr>
          <w:p w:rsidR="003400BC" w:rsidRDefault="003400BC" w:rsidP="00593EB2">
            <w:pPr>
              <w:spacing w:line="360" w:lineRule="auto"/>
              <w:jc w:val="center"/>
              <w:rPr>
                <w:rFonts w:ascii="Palatino Linotype" w:hAnsi="Palatino Linotype" w:cs="Times New Roman"/>
                <w:b/>
                <w:color w:val="000000" w:themeColor="text1"/>
              </w:rPr>
            </w:pPr>
          </w:p>
          <w:p w:rsidR="003400BC" w:rsidRPr="00483660" w:rsidRDefault="003400BC" w:rsidP="00593EB2">
            <w:pPr>
              <w:spacing w:line="360" w:lineRule="auto"/>
              <w:jc w:val="center"/>
              <w:rPr>
                <w:rFonts w:ascii="Palatino Linotype" w:hAnsi="Palatino Linotype" w:cs="Times New Roman"/>
                <w:b/>
                <w:color w:val="000000" w:themeColor="text1"/>
              </w:rPr>
            </w:pPr>
          </w:p>
          <w:p w:rsidR="003400BC" w:rsidRPr="00483660" w:rsidRDefault="003400BC"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 xml:space="preserve">Eva </w:t>
            </w:r>
            <w:proofErr w:type="spellStart"/>
            <w:r w:rsidRPr="00483660">
              <w:rPr>
                <w:rFonts w:ascii="Palatino Linotype" w:hAnsi="Palatino Linotype" w:cs="Times New Roman"/>
                <w:b/>
                <w:color w:val="000000" w:themeColor="text1"/>
              </w:rPr>
              <w:t>Abaid</w:t>
            </w:r>
            <w:proofErr w:type="spellEnd"/>
            <w:r w:rsidRPr="00483660">
              <w:rPr>
                <w:rFonts w:ascii="Palatino Linotype" w:hAnsi="Palatino Linotype" w:cs="Times New Roman"/>
                <w:b/>
                <w:color w:val="000000" w:themeColor="text1"/>
              </w:rPr>
              <w:t xml:space="preserve"> </w:t>
            </w:r>
            <w:proofErr w:type="spellStart"/>
            <w:r w:rsidRPr="00483660">
              <w:rPr>
                <w:rFonts w:ascii="Palatino Linotype" w:hAnsi="Palatino Linotype" w:cs="Times New Roman"/>
                <w:b/>
                <w:color w:val="000000" w:themeColor="text1"/>
              </w:rPr>
              <w:t>Yapur</w:t>
            </w:r>
            <w:proofErr w:type="spellEnd"/>
          </w:p>
          <w:p w:rsidR="003400BC" w:rsidRPr="00483660" w:rsidRDefault="003400BC"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Comisionada</w:t>
            </w:r>
          </w:p>
          <w:p w:rsidR="003400BC" w:rsidRPr="00483660" w:rsidRDefault="003400BC"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4820" w:type="dxa"/>
            <w:vAlign w:val="center"/>
          </w:tcPr>
          <w:p w:rsidR="003400BC" w:rsidRDefault="003400BC" w:rsidP="00593EB2">
            <w:pPr>
              <w:spacing w:line="360" w:lineRule="auto"/>
              <w:jc w:val="center"/>
              <w:rPr>
                <w:rFonts w:ascii="Palatino Linotype" w:hAnsi="Palatino Linotype" w:cs="Times New Roman"/>
                <w:b/>
                <w:color w:val="000000" w:themeColor="text1"/>
              </w:rPr>
            </w:pPr>
          </w:p>
          <w:p w:rsidR="003400BC" w:rsidRPr="00483660" w:rsidRDefault="003400BC" w:rsidP="00593EB2">
            <w:pPr>
              <w:spacing w:line="360" w:lineRule="auto"/>
              <w:jc w:val="center"/>
              <w:rPr>
                <w:rFonts w:ascii="Palatino Linotype" w:hAnsi="Palatino Linotype" w:cs="Times New Roman"/>
                <w:b/>
                <w:color w:val="000000" w:themeColor="text1"/>
              </w:rPr>
            </w:pPr>
          </w:p>
          <w:p w:rsidR="003400BC" w:rsidRPr="00483660" w:rsidRDefault="003400BC"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José Guadalupe Luna Hernández</w:t>
            </w:r>
          </w:p>
          <w:p w:rsidR="003400BC" w:rsidRPr="00483660" w:rsidRDefault="003400BC"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rsidR="003400BC" w:rsidRPr="00483660" w:rsidRDefault="003400BC"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3400BC" w:rsidRPr="00483660" w:rsidTr="00593EB2">
        <w:trPr>
          <w:trHeight w:val="2244"/>
        </w:trPr>
        <w:tc>
          <w:tcPr>
            <w:tcW w:w="4253" w:type="dxa"/>
            <w:vAlign w:val="center"/>
          </w:tcPr>
          <w:p w:rsidR="003400BC" w:rsidRPr="00483660" w:rsidRDefault="003400BC" w:rsidP="00593EB2">
            <w:pPr>
              <w:spacing w:line="360" w:lineRule="auto"/>
              <w:jc w:val="center"/>
              <w:rPr>
                <w:rFonts w:ascii="Palatino Linotype" w:hAnsi="Palatino Linotype" w:cs="Times New Roman"/>
                <w:b/>
                <w:color w:val="000000" w:themeColor="text1"/>
              </w:rPr>
            </w:pPr>
          </w:p>
          <w:p w:rsidR="003400BC" w:rsidRPr="00483660" w:rsidRDefault="003400BC" w:rsidP="00593EB2">
            <w:pPr>
              <w:spacing w:line="360" w:lineRule="auto"/>
              <w:jc w:val="center"/>
              <w:rPr>
                <w:rFonts w:ascii="Palatino Linotype" w:hAnsi="Palatino Linotype" w:cs="Times New Roman"/>
                <w:b/>
                <w:color w:val="000000" w:themeColor="text1"/>
              </w:rPr>
            </w:pPr>
          </w:p>
          <w:p w:rsidR="003400BC" w:rsidRPr="00483660" w:rsidRDefault="003400BC" w:rsidP="00593EB2">
            <w:pPr>
              <w:spacing w:line="360" w:lineRule="auto"/>
              <w:jc w:val="center"/>
              <w:rPr>
                <w:rFonts w:ascii="Palatino Linotype" w:hAnsi="Palatino Linotype" w:cs="Times New Roman"/>
                <w:b/>
                <w:color w:val="000000" w:themeColor="text1"/>
              </w:rPr>
            </w:pPr>
          </w:p>
          <w:p w:rsidR="003400BC" w:rsidRPr="00483660" w:rsidRDefault="003400BC"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Javier Martínez Cruz</w:t>
            </w:r>
          </w:p>
          <w:p w:rsidR="003400BC" w:rsidRPr="00483660" w:rsidRDefault="003400BC"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rsidR="003400BC" w:rsidRPr="00483660" w:rsidRDefault="003400BC"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4820" w:type="dxa"/>
            <w:vAlign w:val="center"/>
          </w:tcPr>
          <w:p w:rsidR="003400BC" w:rsidRPr="00483660" w:rsidRDefault="003400BC" w:rsidP="00593EB2">
            <w:pPr>
              <w:spacing w:line="360" w:lineRule="auto"/>
              <w:jc w:val="center"/>
              <w:rPr>
                <w:rFonts w:ascii="Palatino Linotype" w:hAnsi="Palatino Linotype" w:cs="Times New Roman"/>
                <w:b/>
                <w:color w:val="000000" w:themeColor="text1"/>
              </w:rPr>
            </w:pPr>
          </w:p>
          <w:p w:rsidR="003400BC" w:rsidRPr="00483660" w:rsidRDefault="003400BC" w:rsidP="00593EB2">
            <w:pPr>
              <w:spacing w:line="360" w:lineRule="auto"/>
              <w:jc w:val="center"/>
              <w:rPr>
                <w:rFonts w:ascii="Palatino Linotype" w:hAnsi="Palatino Linotype" w:cs="Times New Roman"/>
                <w:b/>
                <w:color w:val="000000" w:themeColor="text1"/>
              </w:rPr>
            </w:pPr>
          </w:p>
          <w:p w:rsidR="003400BC" w:rsidRPr="00483660" w:rsidRDefault="003400BC" w:rsidP="00593EB2">
            <w:pPr>
              <w:spacing w:line="360" w:lineRule="auto"/>
              <w:jc w:val="center"/>
              <w:rPr>
                <w:rFonts w:ascii="Palatino Linotype" w:hAnsi="Palatino Linotype" w:cs="Times New Roman"/>
                <w:b/>
                <w:color w:val="000000" w:themeColor="text1"/>
              </w:rPr>
            </w:pPr>
          </w:p>
          <w:p w:rsidR="003400BC" w:rsidRPr="00483660" w:rsidRDefault="003400BC" w:rsidP="00593EB2">
            <w:pPr>
              <w:spacing w:line="360" w:lineRule="auto"/>
              <w:jc w:val="center"/>
              <w:rPr>
                <w:rFonts w:ascii="Palatino Linotype" w:hAnsi="Palatino Linotype"/>
                <w:b/>
                <w:color w:val="000000" w:themeColor="text1"/>
              </w:rPr>
            </w:pPr>
            <w:r w:rsidRPr="00483660">
              <w:rPr>
                <w:rFonts w:ascii="Palatino Linotype" w:hAnsi="Palatino Linotype"/>
                <w:b/>
                <w:color w:val="000000" w:themeColor="text1"/>
              </w:rPr>
              <w:t>Luis Gustavo Parra Noriega</w:t>
            </w:r>
          </w:p>
          <w:p w:rsidR="003400BC" w:rsidRPr="00483660" w:rsidRDefault="003400BC"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rsidR="003400BC" w:rsidRPr="00483660" w:rsidRDefault="003400BC"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3400BC" w:rsidRPr="002D6F4B" w:rsidTr="007B2557">
        <w:trPr>
          <w:trHeight w:val="3908"/>
        </w:trPr>
        <w:tc>
          <w:tcPr>
            <w:tcW w:w="9073" w:type="dxa"/>
            <w:gridSpan w:val="2"/>
            <w:vAlign w:val="center"/>
          </w:tcPr>
          <w:p w:rsidR="003400BC" w:rsidRPr="00483660" w:rsidRDefault="003400BC" w:rsidP="00593EB2">
            <w:pPr>
              <w:pStyle w:val="Prrafodelista"/>
              <w:spacing w:line="360" w:lineRule="auto"/>
              <w:ind w:left="0"/>
              <w:jc w:val="both"/>
              <w:rPr>
                <w:rFonts w:ascii="Palatino Linotype" w:hAnsi="Palatino Linotype"/>
                <w:color w:val="000000" w:themeColor="text1"/>
              </w:rPr>
            </w:pPr>
          </w:p>
          <w:p w:rsidR="003400BC" w:rsidRPr="00483660" w:rsidRDefault="003400BC" w:rsidP="00593EB2">
            <w:pPr>
              <w:pStyle w:val="Prrafodelista"/>
              <w:spacing w:line="360" w:lineRule="auto"/>
              <w:ind w:left="0"/>
              <w:jc w:val="both"/>
              <w:rPr>
                <w:rFonts w:ascii="Palatino Linotype" w:hAnsi="Palatino Linotype"/>
                <w:color w:val="000000" w:themeColor="text1"/>
              </w:rPr>
            </w:pPr>
          </w:p>
          <w:p w:rsidR="003400BC" w:rsidRPr="00483660" w:rsidRDefault="003400BC" w:rsidP="00593EB2">
            <w:pPr>
              <w:pStyle w:val="Prrafodelista"/>
              <w:spacing w:line="360" w:lineRule="auto"/>
              <w:ind w:left="0"/>
              <w:jc w:val="both"/>
              <w:rPr>
                <w:rFonts w:ascii="Palatino Linotype" w:hAnsi="Palatino Linotype"/>
                <w:color w:val="000000" w:themeColor="text1"/>
              </w:rPr>
            </w:pPr>
          </w:p>
          <w:p w:rsidR="003400BC" w:rsidRPr="00483660" w:rsidRDefault="003400BC"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Alexis Tap</w:t>
            </w:r>
            <w:bookmarkStart w:id="67" w:name="_GoBack"/>
            <w:bookmarkEnd w:id="67"/>
            <w:r w:rsidRPr="00483660">
              <w:rPr>
                <w:rFonts w:ascii="Palatino Linotype" w:hAnsi="Palatino Linotype" w:cs="Times New Roman"/>
                <w:b/>
                <w:color w:val="000000" w:themeColor="text1"/>
              </w:rPr>
              <w:t>ia Ramírez</w:t>
            </w:r>
          </w:p>
          <w:p w:rsidR="003400BC" w:rsidRPr="00483660" w:rsidRDefault="003400BC"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Secretario Técnico del Pleno</w:t>
            </w:r>
          </w:p>
          <w:p w:rsidR="003400BC" w:rsidRDefault="003400BC"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p w:rsidR="003400BC" w:rsidRPr="00483660" w:rsidRDefault="003400BC" w:rsidP="00593EB2">
            <w:pPr>
              <w:spacing w:line="360" w:lineRule="auto"/>
              <w:jc w:val="center"/>
              <w:rPr>
                <w:rFonts w:ascii="Palatino Linotype" w:hAnsi="Palatino Linotype" w:cs="Times New Roman"/>
                <w:color w:val="000000" w:themeColor="text1"/>
              </w:rPr>
            </w:pPr>
          </w:p>
          <w:p w:rsidR="003400BC" w:rsidRPr="002D6F4B" w:rsidRDefault="003400BC" w:rsidP="0031565C">
            <w:pPr>
              <w:pStyle w:val="Prrafodelista"/>
              <w:ind w:left="0"/>
              <w:jc w:val="both"/>
              <w:rPr>
                <w:rFonts w:ascii="Palatino Linotype" w:hAnsi="Palatino Linotype"/>
                <w:color w:val="000000" w:themeColor="text1"/>
              </w:rPr>
            </w:pPr>
            <w:r w:rsidRPr="00483660">
              <w:rPr>
                <w:rFonts w:ascii="Palatino Linotype" w:hAnsi="Palatino Linotype" w:cs="Arial"/>
                <w:color w:val="000000" w:themeColor="text1"/>
              </w:rPr>
              <w:t xml:space="preserve">Esta hoja corresponde a la resolución del catorce (14) de noviembre de dos mil dieciocho emitida en el recurso de revisión </w:t>
            </w:r>
            <w:r>
              <w:rPr>
                <w:rFonts w:ascii="Palatino Linotype" w:hAnsi="Palatino Linotype" w:cs="Arial"/>
                <w:b/>
                <w:bCs/>
                <w:color w:val="000000" w:themeColor="text1"/>
                <w:lang w:eastAsia="es-MX"/>
              </w:rPr>
              <w:t>03392</w:t>
            </w:r>
            <w:r w:rsidRPr="00483660">
              <w:rPr>
                <w:rFonts w:ascii="Palatino Linotype" w:hAnsi="Palatino Linotype" w:cs="Arial"/>
                <w:b/>
                <w:bCs/>
                <w:color w:val="000000" w:themeColor="text1"/>
                <w:lang w:eastAsia="es-MX"/>
              </w:rPr>
              <w:t>/INFOEM/</w:t>
            </w:r>
            <w:r w:rsidR="0031565C">
              <w:rPr>
                <w:rFonts w:ascii="Palatino Linotype" w:hAnsi="Palatino Linotype" w:cs="Arial"/>
                <w:b/>
                <w:bCs/>
                <w:color w:val="000000" w:themeColor="text1"/>
                <w:lang w:eastAsia="es-MX"/>
              </w:rPr>
              <w:t>IP</w:t>
            </w:r>
            <w:r w:rsidRPr="00483660">
              <w:rPr>
                <w:rFonts w:ascii="Palatino Linotype" w:hAnsi="Palatino Linotype" w:cs="Arial"/>
                <w:b/>
                <w:bCs/>
                <w:color w:val="000000" w:themeColor="text1"/>
                <w:lang w:eastAsia="es-MX"/>
              </w:rPr>
              <w:t>/RR/2018</w:t>
            </w:r>
            <w:r w:rsidR="007B2557">
              <w:rPr>
                <w:rFonts w:ascii="Palatino Linotype" w:hAnsi="Palatino Linotype" w:cs="Arial"/>
                <w:color w:val="000000" w:themeColor="text1"/>
              </w:rPr>
              <w:t xml:space="preserve"> y acumulado.</w:t>
            </w:r>
          </w:p>
        </w:tc>
      </w:tr>
      <w:bookmarkEnd w:id="9"/>
      <w:bookmarkEnd w:id="10"/>
      <w:bookmarkEnd w:id="11"/>
    </w:tbl>
    <w:p w:rsidR="003400BC" w:rsidRPr="003400BC" w:rsidRDefault="003400BC" w:rsidP="00E81879">
      <w:pPr>
        <w:spacing w:line="360" w:lineRule="auto"/>
        <w:jc w:val="both"/>
        <w:rPr>
          <w:rFonts w:ascii="Palatino Linotype" w:eastAsia="MS Mincho" w:hAnsi="Palatino Linotype" w:cs="Times New Roman"/>
          <w:lang w:val="es-ES"/>
        </w:rPr>
      </w:pPr>
    </w:p>
    <w:sectPr w:rsidR="003400BC" w:rsidRPr="003400BC"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828" w:rsidRDefault="00933828" w:rsidP="008B6F5F">
      <w:r>
        <w:separator/>
      </w:r>
    </w:p>
  </w:endnote>
  <w:endnote w:type="continuationSeparator" w:id="0">
    <w:p w:rsidR="00933828" w:rsidRDefault="0093382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E97965" w:rsidRPr="000A2541" w:rsidRDefault="00E9796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2F310A">
              <w:rPr>
                <w:rFonts w:ascii="Palatino Linotype" w:hAnsi="Palatino Linotype"/>
                <w:b/>
                <w:bCs/>
                <w:noProof/>
              </w:rPr>
              <w:t>57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2F310A">
              <w:rPr>
                <w:rFonts w:ascii="Palatino Linotype" w:hAnsi="Palatino Linotype"/>
                <w:b/>
                <w:bCs/>
                <w:noProof/>
              </w:rPr>
              <w:t>58</w:t>
            </w:r>
            <w:r w:rsidRPr="000A2541">
              <w:rPr>
                <w:rFonts w:ascii="Palatino Linotype" w:hAnsi="Palatino Linotype"/>
                <w:b/>
                <w:bCs/>
              </w:rPr>
              <w:fldChar w:fldCharType="end"/>
            </w:r>
          </w:p>
        </w:sdtContent>
      </w:sdt>
    </w:sdtContent>
  </w:sdt>
  <w:p w:rsidR="00E97965" w:rsidRDefault="00E979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965" w:rsidRPr="00883450" w:rsidRDefault="00E9796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F310A" w:rsidRPr="002F310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F310A" w:rsidRPr="002F310A">
      <w:rPr>
        <w:rFonts w:ascii="Palatino Linotype" w:hAnsi="Palatino Linotype"/>
        <w:noProof/>
        <w:sz w:val="22"/>
        <w:szCs w:val="22"/>
        <w:lang w:val="es-ES"/>
      </w:rPr>
      <w:t>58</w:t>
    </w:r>
    <w:r w:rsidRPr="00883450">
      <w:rPr>
        <w:rFonts w:ascii="Palatino Linotype" w:hAnsi="Palatino Linotype"/>
        <w:sz w:val="22"/>
        <w:szCs w:val="22"/>
      </w:rPr>
      <w:fldChar w:fldCharType="end"/>
    </w:r>
  </w:p>
  <w:p w:rsidR="00E97965" w:rsidRPr="00883450" w:rsidRDefault="00E9796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828" w:rsidRDefault="00933828" w:rsidP="008B6F5F">
      <w:r>
        <w:separator/>
      </w:r>
    </w:p>
  </w:footnote>
  <w:footnote w:type="continuationSeparator" w:id="0">
    <w:p w:rsidR="00933828" w:rsidRDefault="00933828" w:rsidP="008B6F5F">
      <w:r>
        <w:continuationSeparator/>
      </w:r>
    </w:p>
  </w:footnote>
  <w:footnote w:id="1">
    <w:p w:rsidR="00E97965" w:rsidRPr="00F75272" w:rsidRDefault="00E97965" w:rsidP="00500D9A">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E97965" w:rsidRPr="00067334" w:rsidRDefault="00E97965" w:rsidP="00067334">
      <w:pPr>
        <w:pStyle w:val="Textonotapie"/>
        <w:rPr>
          <w:lang w:val="es-MX"/>
        </w:rPr>
      </w:pPr>
      <w:r>
        <w:rPr>
          <w:rStyle w:val="Refdenotaalpie"/>
        </w:rPr>
        <w:footnoteRef/>
      </w:r>
      <w:r>
        <w:t xml:space="preserve"> </w:t>
      </w:r>
      <w:r>
        <w:rPr>
          <w:lang w:val="es-MX"/>
        </w:rPr>
        <w:t xml:space="preserve">Disponible para su consulta en </w:t>
      </w:r>
      <w:hyperlink r:id="rId1" w:history="1">
        <w:r w:rsidRPr="003E4785">
          <w:rPr>
            <w:rStyle w:val="Hipervnculo"/>
            <w:lang w:val="es-MX"/>
          </w:rPr>
          <w:t>https://legislacion.edomex.gob.mx/sites/legislacion.edomex.gob.mx/files/files/pdf/gct/2017/may041.pdf</w:t>
        </w:r>
      </w:hyperlink>
    </w:p>
  </w:footnote>
  <w:footnote w:id="3">
    <w:p w:rsidR="00E97965" w:rsidRPr="00DB1B56" w:rsidRDefault="00E97965" w:rsidP="00431208">
      <w:pPr>
        <w:pStyle w:val="Textonotapie"/>
        <w:rPr>
          <w:sz w:val="18"/>
        </w:rPr>
      </w:pPr>
      <w:r>
        <w:rPr>
          <w:rStyle w:val="Refdenotaalpie"/>
        </w:rPr>
        <w:footnoteRef/>
      </w:r>
      <w:r>
        <w:t xml:space="preserve">Ley de Transparencia y Acceso a la Información Pública del Estado de México y Municipios, </w:t>
      </w:r>
      <w:r w:rsidRPr="00DB1B56">
        <w:rPr>
          <w:b/>
          <w:sz w:val="18"/>
        </w:rPr>
        <w:t>Artículo 9.</w:t>
      </w:r>
    </w:p>
    <w:p w:rsidR="00E97965" w:rsidRDefault="00E97965" w:rsidP="00431208">
      <w:pPr>
        <w:pStyle w:val="Textonotapie"/>
      </w:pPr>
      <w:r>
        <w:t>…</w:t>
      </w:r>
    </w:p>
    <w:p w:rsidR="00E97965" w:rsidRPr="00DB1B56" w:rsidRDefault="00E97965" w:rsidP="00431208">
      <w:pPr>
        <w:pStyle w:val="Textonotapie"/>
        <w:jc w:val="both"/>
      </w:pPr>
      <w:r w:rsidRPr="00DB1B56">
        <w:rPr>
          <w:b/>
        </w:rPr>
        <w:t>VII. Máxima Publicidad:</w:t>
      </w:r>
      <w:r w:rsidRPr="00DB1B56">
        <w:t xml:space="preserve"> Toda la información en posesión de los sujetos obligados será pública, completa, oportuna, accesible, sujeta a un claro régimen de excepciones que deberán estar definidas y ser además legítimas y estrictamente necesarias en una sociedad democrática.  </w:t>
      </w:r>
    </w:p>
  </w:footnote>
  <w:footnote w:id="4">
    <w:p w:rsidR="00E97965" w:rsidRDefault="00E97965" w:rsidP="0017048B">
      <w:pPr>
        <w:pStyle w:val="Textonotapie"/>
      </w:pPr>
      <w:r>
        <w:rPr>
          <w:rStyle w:val="Refdenotaalpie"/>
        </w:rPr>
        <w:footnoteRef/>
      </w:r>
      <w:r>
        <w:t xml:space="preserve"> Convención Americana sobre Derechos Humanos. Artículo 13.</w:t>
      </w:r>
    </w:p>
  </w:footnote>
  <w:footnote w:id="5">
    <w:p w:rsidR="00E97965" w:rsidRDefault="00E97965" w:rsidP="0017048B">
      <w:pPr>
        <w:pStyle w:val="Textonotapie"/>
      </w:pPr>
      <w:r>
        <w:rPr>
          <w:rStyle w:val="Refdenotaalpie"/>
        </w:rPr>
        <w:footnoteRef/>
      </w:r>
      <w:r>
        <w:t xml:space="preserve"> Constitución Política de los Estados Unidos Mexicanos. Artículo sexto, sección A, Fracción I.</w:t>
      </w:r>
    </w:p>
  </w:footnote>
  <w:footnote w:id="6">
    <w:p w:rsidR="00E97965" w:rsidRDefault="00E97965" w:rsidP="0017048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rsidR="00E97965" w:rsidRDefault="00E97965" w:rsidP="0017048B">
      <w:pPr>
        <w:pStyle w:val="Textonotapie"/>
      </w:pPr>
      <w:r>
        <w:rPr>
          <w:rStyle w:val="Refdenotaalpie"/>
        </w:rPr>
        <w:footnoteRef/>
      </w:r>
      <w:r>
        <w:t xml:space="preserve"> Ibídem. Párr. 87.</w:t>
      </w:r>
    </w:p>
  </w:footnote>
  <w:footnote w:id="8">
    <w:p w:rsidR="00E97965" w:rsidRDefault="00E97965" w:rsidP="0017048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2" w:history="1">
        <w:r w:rsidRPr="0089286F">
          <w:rPr>
            <w:rStyle w:val="Hipervnculo"/>
          </w:rPr>
          <w:t>http://www.oas.org/es/cidh/expresion/documentos_basicos/declaraciones.asp</w:t>
        </w:r>
      </w:hyperlink>
      <w:r>
        <w:t>.</w:t>
      </w:r>
    </w:p>
  </w:footnote>
  <w:footnote w:id="9">
    <w:p w:rsidR="00E97965" w:rsidRDefault="00E97965" w:rsidP="0017048B">
      <w:pPr>
        <w:pStyle w:val="Textonotapie"/>
      </w:pPr>
      <w:r>
        <w:rPr>
          <w:rStyle w:val="Refdenotaalpie"/>
        </w:rPr>
        <w:footnoteRef/>
      </w:r>
      <w:r>
        <w:t xml:space="preserve"> Artículo 150. Ley de Transparencia y Acceso a la Información Pública del Estado de México y Municipios.</w:t>
      </w:r>
    </w:p>
    <w:p w:rsidR="00E97965" w:rsidRDefault="00E97965" w:rsidP="0017048B">
      <w:pPr>
        <w:pStyle w:val="Textonotapie"/>
      </w:pPr>
      <w:r>
        <w:t>Artículo 151. Ibídem.</w:t>
      </w:r>
    </w:p>
  </w:footnote>
  <w:footnote w:id="10">
    <w:p w:rsidR="00E97965" w:rsidRDefault="00E97965" w:rsidP="0017048B">
      <w:pPr>
        <w:pStyle w:val="Textonotapie"/>
      </w:pPr>
      <w:r>
        <w:rPr>
          <w:rStyle w:val="Refdenotaalpie"/>
        </w:rPr>
        <w:footnoteRef/>
      </w:r>
      <w:r>
        <w:t xml:space="preserve"> Fracción IV. Artículo 53. Ibídem.</w:t>
      </w:r>
    </w:p>
  </w:footnote>
  <w:footnote w:id="11">
    <w:p w:rsidR="00E97965" w:rsidRPr="007E4F02" w:rsidRDefault="00E97965" w:rsidP="00C07E0A">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12">
    <w:p w:rsidR="00E97965" w:rsidRPr="00952F10" w:rsidRDefault="00E97965" w:rsidP="00194DC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E97965" w:rsidRDefault="00E97965" w:rsidP="00194DC1">
      <w:pPr>
        <w:pStyle w:val="Textonotapie"/>
      </w:pPr>
    </w:p>
  </w:footnote>
  <w:footnote w:id="13">
    <w:p w:rsidR="00E97965" w:rsidRDefault="00E97965" w:rsidP="00E8187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97965" w:rsidRDefault="00E97965" w:rsidP="00E8187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97965" w:rsidRPr="001E1F95" w:rsidRDefault="00E97965" w:rsidP="00E8187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4">
    <w:p w:rsidR="00E97965" w:rsidRPr="00034B44" w:rsidRDefault="00E97965" w:rsidP="00E8187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E97965" w:rsidRPr="00034B44" w:rsidRDefault="00E97965" w:rsidP="00E81879">
      <w:pPr>
        <w:pStyle w:val="Textonotapie"/>
        <w:jc w:val="both"/>
        <w:rPr>
          <w:rFonts w:ascii="Palatino Linotype" w:hAnsi="Palatino Linotype"/>
          <w:sz w:val="18"/>
        </w:rPr>
      </w:pPr>
      <w:r w:rsidRPr="00034B44">
        <w:rPr>
          <w:rFonts w:ascii="Palatino Linotype" w:hAnsi="Palatino Linotype"/>
          <w:sz w:val="18"/>
        </w:rPr>
        <w:t xml:space="preserve"> (…)</w:t>
      </w:r>
    </w:p>
    <w:p w:rsidR="00E97965" w:rsidRPr="00034B44" w:rsidRDefault="00E97965" w:rsidP="00E8187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BC" w:rsidRDefault="003400BC"/>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E97965" w:rsidRPr="00EF13C1" w:rsidTr="00646380">
      <w:trPr>
        <w:trHeight w:val="138"/>
        <w:jc w:val="right"/>
      </w:trPr>
      <w:tc>
        <w:tcPr>
          <w:tcW w:w="2552" w:type="dxa"/>
          <w:vAlign w:val="center"/>
        </w:tcPr>
        <w:p w:rsidR="00E97965" w:rsidRPr="00EF13C1" w:rsidRDefault="00E9796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E97965" w:rsidRPr="00EF13C1" w:rsidRDefault="00E97965" w:rsidP="00B85C3A">
          <w:pPr>
            <w:pStyle w:val="Encabezado"/>
            <w:jc w:val="right"/>
            <w:rPr>
              <w:rFonts w:ascii="Palatino Linotype" w:hAnsi="Palatino Linotype"/>
              <w:b/>
              <w:sz w:val="22"/>
              <w:szCs w:val="22"/>
            </w:rPr>
          </w:pPr>
          <w:r>
            <w:rPr>
              <w:rFonts w:ascii="Palatino Linotype" w:hAnsi="Palatino Linotype" w:cs="Arial"/>
              <w:b/>
              <w:bCs/>
              <w:sz w:val="22"/>
              <w:szCs w:val="22"/>
              <w:lang w:eastAsia="es-MX"/>
            </w:rPr>
            <w:t>03392/INFOEM/IP/RR/2018 y acumulado</w:t>
          </w:r>
        </w:p>
      </w:tc>
    </w:tr>
    <w:tr w:rsidR="00E97965" w:rsidRPr="00EF13C1" w:rsidTr="00646380">
      <w:trPr>
        <w:trHeight w:val="321"/>
        <w:jc w:val="right"/>
      </w:trPr>
      <w:tc>
        <w:tcPr>
          <w:tcW w:w="2552" w:type="dxa"/>
          <w:vAlign w:val="center"/>
        </w:tcPr>
        <w:p w:rsidR="00E97965" w:rsidRPr="00EF13C1" w:rsidRDefault="00E9796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E97965" w:rsidRPr="00EF13C1" w:rsidRDefault="00E97965" w:rsidP="00FB61C7">
          <w:pPr>
            <w:pStyle w:val="Encabezado"/>
            <w:jc w:val="right"/>
            <w:rPr>
              <w:rFonts w:ascii="Palatino Linotype" w:hAnsi="Palatino Linotype"/>
              <w:b/>
              <w:sz w:val="22"/>
              <w:szCs w:val="22"/>
            </w:rPr>
          </w:pPr>
          <w:r>
            <w:rPr>
              <w:rFonts w:ascii="Palatino Linotype" w:hAnsi="Palatino Linotype"/>
              <w:b/>
              <w:bCs/>
              <w:sz w:val="22"/>
              <w:szCs w:val="22"/>
            </w:rPr>
            <w:t>Secretaría de Seguridad</w:t>
          </w:r>
          <w:r w:rsidRPr="00EF13C1">
            <w:rPr>
              <w:rFonts w:ascii="Palatino Linotype" w:hAnsi="Palatino Linotype"/>
              <w:b/>
              <w:sz w:val="22"/>
              <w:szCs w:val="22"/>
            </w:rPr>
            <w:t xml:space="preserve">    </w:t>
          </w:r>
        </w:p>
      </w:tc>
    </w:tr>
    <w:tr w:rsidR="00E97965" w:rsidRPr="00EF13C1" w:rsidTr="00646380">
      <w:trPr>
        <w:trHeight w:val="321"/>
        <w:jc w:val="right"/>
      </w:trPr>
      <w:tc>
        <w:tcPr>
          <w:tcW w:w="2552" w:type="dxa"/>
          <w:vAlign w:val="center"/>
        </w:tcPr>
        <w:p w:rsidR="00E97965" w:rsidRPr="00EF13C1" w:rsidRDefault="00E9796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E97965" w:rsidRPr="00EF13C1" w:rsidRDefault="00E9796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E97965" w:rsidRDefault="00E97965"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E97965" w:rsidRPr="00182113" w:rsidTr="00141DF6">
      <w:trPr>
        <w:trHeight w:val="138"/>
      </w:trPr>
      <w:tc>
        <w:tcPr>
          <w:tcW w:w="2532" w:type="dxa"/>
          <w:vAlign w:val="center"/>
        </w:tcPr>
        <w:p w:rsidR="00E97965" w:rsidRPr="00EF13C1" w:rsidRDefault="00E9796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E97965" w:rsidRPr="00EF13C1" w:rsidRDefault="00E97965" w:rsidP="00FB61C7">
          <w:pPr>
            <w:pStyle w:val="Encabezado"/>
            <w:jc w:val="right"/>
            <w:rPr>
              <w:rFonts w:ascii="Palatino Linotype" w:hAnsi="Palatino Linotype"/>
              <w:b/>
              <w:sz w:val="22"/>
              <w:szCs w:val="22"/>
            </w:rPr>
          </w:pPr>
          <w:r>
            <w:rPr>
              <w:rFonts w:ascii="Palatino Linotype" w:hAnsi="Palatino Linotype" w:cs="Arial"/>
              <w:b/>
              <w:bCs/>
              <w:sz w:val="22"/>
              <w:szCs w:val="22"/>
              <w:lang w:eastAsia="es-MX"/>
            </w:rPr>
            <w:t>03392/INFOEM/IP/RR/2018 y acumulado</w:t>
          </w:r>
        </w:p>
      </w:tc>
      <w:tc>
        <w:tcPr>
          <w:tcW w:w="2532" w:type="dxa"/>
          <w:vAlign w:val="center"/>
        </w:tcPr>
        <w:p w:rsidR="00E97965" w:rsidRPr="00182113" w:rsidRDefault="00E97965" w:rsidP="00141DF6">
          <w:pPr>
            <w:rPr>
              <w:rFonts w:ascii="Palatino Linotype" w:hAnsi="Palatino Linotype"/>
              <w:b/>
              <w:sz w:val="22"/>
              <w:szCs w:val="22"/>
            </w:rPr>
          </w:pPr>
        </w:p>
      </w:tc>
      <w:tc>
        <w:tcPr>
          <w:tcW w:w="236" w:type="dxa"/>
          <w:vAlign w:val="center"/>
        </w:tcPr>
        <w:p w:rsidR="00E97965" w:rsidRPr="00182113" w:rsidRDefault="00E97965" w:rsidP="00141DF6">
          <w:pPr>
            <w:pStyle w:val="Encabezado"/>
            <w:jc w:val="center"/>
            <w:rPr>
              <w:rFonts w:ascii="Palatino Linotype" w:hAnsi="Palatino Linotype"/>
              <w:b/>
              <w:sz w:val="22"/>
              <w:szCs w:val="22"/>
            </w:rPr>
          </w:pPr>
        </w:p>
      </w:tc>
      <w:tc>
        <w:tcPr>
          <w:tcW w:w="3261" w:type="dxa"/>
          <w:vAlign w:val="center"/>
        </w:tcPr>
        <w:p w:rsidR="00E97965" w:rsidRPr="00182113" w:rsidRDefault="00E97965" w:rsidP="00141DF6">
          <w:pPr>
            <w:pStyle w:val="Encabezado"/>
            <w:rPr>
              <w:rFonts w:ascii="Palatino Linotype" w:hAnsi="Palatino Linotype"/>
              <w:b/>
              <w:sz w:val="22"/>
              <w:szCs w:val="22"/>
            </w:rPr>
          </w:pPr>
        </w:p>
      </w:tc>
    </w:tr>
    <w:tr w:rsidR="00E97965" w:rsidRPr="00182113" w:rsidTr="00141DF6">
      <w:trPr>
        <w:trHeight w:val="227"/>
      </w:trPr>
      <w:tc>
        <w:tcPr>
          <w:tcW w:w="2532" w:type="dxa"/>
          <w:vAlign w:val="center"/>
        </w:tcPr>
        <w:p w:rsidR="00E97965" w:rsidRPr="00EF13C1" w:rsidRDefault="00E97965"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E97965" w:rsidRPr="00EF13C1" w:rsidRDefault="00FA6711" w:rsidP="00141DF6">
          <w:pPr>
            <w:pStyle w:val="Encabezado"/>
            <w:jc w:val="right"/>
            <w:rPr>
              <w:rFonts w:ascii="Palatino Linotype" w:hAnsi="Palatino Linotype"/>
              <w:b/>
              <w:sz w:val="22"/>
              <w:szCs w:val="22"/>
            </w:rPr>
          </w:pPr>
          <w:r w:rsidRPr="00FA6711">
            <w:rPr>
              <w:rFonts w:ascii="Palatino Linotype" w:hAnsi="Palatino Linotype"/>
              <w:b/>
              <w:sz w:val="22"/>
              <w:szCs w:val="22"/>
              <w:highlight w:val="black"/>
            </w:rPr>
            <w:t>-----------------------------</w:t>
          </w:r>
        </w:p>
      </w:tc>
      <w:tc>
        <w:tcPr>
          <w:tcW w:w="2532" w:type="dxa"/>
          <w:vAlign w:val="center"/>
        </w:tcPr>
        <w:p w:rsidR="00E97965" w:rsidRPr="00182113" w:rsidRDefault="00E97965" w:rsidP="00141DF6">
          <w:pPr>
            <w:rPr>
              <w:rFonts w:ascii="Palatino Linotype" w:hAnsi="Palatino Linotype"/>
              <w:b/>
              <w:sz w:val="22"/>
              <w:szCs w:val="22"/>
            </w:rPr>
          </w:pPr>
        </w:p>
      </w:tc>
      <w:tc>
        <w:tcPr>
          <w:tcW w:w="236" w:type="dxa"/>
          <w:vAlign w:val="center"/>
        </w:tcPr>
        <w:p w:rsidR="00E97965" w:rsidRPr="00182113" w:rsidRDefault="00E97965" w:rsidP="00141DF6">
          <w:pPr>
            <w:pStyle w:val="Encabezado"/>
            <w:jc w:val="center"/>
            <w:rPr>
              <w:rFonts w:ascii="Palatino Linotype" w:hAnsi="Palatino Linotype"/>
              <w:b/>
              <w:sz w:val="22"/>
              <w:szCs w:val="22"/>
            </w:rPr>
          </w:pPr>
        </w:p>
      </w:tc>
      <w:tc>
        <w:tcPr>
          <w:tcW w:w="3261" w:type="dxa"/>
          <w:vAlign w:val="center"/>
        </w:tcPr>
        <w:p w:rsidR="00E97965" w:rsidRPr="00182113" w:rsidRDefault="00E97965" w:rsidP="00141DF6">
          <w:pPr>
            <w:pStyle w:val="Encabezado"/>
            <w:rPr>
              <w:rFonts w:ascii="Palatino Linotype" w:hAnsi="Palatino Linotype"/>
              <w:b/>
              <w:sz w:val="22"/>
              <w:szCs w:val="22"/>
            </w:rPr>
          </w:pPr>
        </w:p>
      </w:tc>
    </w:tr>
    <w:tr w:rsidR="00E97965" w:rsidRPr="00182113" w:rsidTr="00141DF6">
      <w:trPr>
        <w:trHeight w:val="232"/>
      </w:trPr>
      <w:tc>
        <w:tcPr>
          <w:tcW w:w="2532" w:type="dxa"/>
          <w:vAlign w:val="center"/>
        </w:tcPr>
        <w:p w:rsidR="00E97965" w:rsidRPr="00EF13C1" w:rsidRDefault="00E9796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E97965" w:rsidRPr="00EF13C1" w:rsidRDefault="00E97965" w:rsidP="00FB61C7">
          <w:pPr>
            <w:pStyle w:val="Encabezado"/>
            <w:jc w:val="right"/>
            <w:rPr>
              <w:rFonts w:ascii="Palatino Linotype" w:hAnsi="Palatino Linotype"/>
              <w:b/>
              <w:sz w:val="22"/>
              <w:szCs w:val="22"/>
            </w:rPr>
          </w:pPr>
          <w:r>
            <w:rPr>
              <w:rFonts w:ascii="Palatino Linotype" w:hAnsi="Palatino Linotype"/>
              <w:b/>
              <w:bCs/>
              <w:sz w:val="22"/>
              <w:szCs w:val="22"/>
            </w:rPr>
            <w:t>Secretaría de Seguridad</w:t>
          </w:r>
          <w:r w:rsidRPr="00EF13C1">
            <w:rPr>
              <w:rFonts w:ascii="Palatino Linotype" w:hAnsi="Palatino Linotype"/>
              <w:b/>
              <w:sz w:val="22"/>
              <w:szCs w:val="22"/>
            </w:rPr>
            <w:t xml:space="preserve"> </w:t>
          </w:r>
        </w:p>
      </w:tc>
      <w:tc>
        <w:tcPr>
          <w:tcW w:w="2532" w:type="dxa"/>
          <w:vAlign w:val="center"/>
        </w:tcPr>
        <w:p w:rsidR="00E97965" w:rsidRPr="00182113" w:rsidRDefault="00E97965" w:rsidP="00141DF6">
          <w:pPr>
            <w:rPr>
              <w:rFonts w:ascii="Palatino Linotype" w:hAnsi="Palatino Linotype"/>
              <w:b/>
              <w:sz w:val="22"/>
              <w:szCs w:val="22"/>
            </w:rPr>
          </w:pPr>
        </w:p>
      </w:tc>
      <w:tc>
        <w:tcPr>
          <w:tcW w:w="236" w:type="dxa"/>
          <w:vAlign w:val="center"/>
        </w:tcPr>
        <w:p w:rsidR="00E97965" w:rsidRPr="00182113" w:rsidRDefault="00E97965" w:rsidP="00141DF6">
          <w:pPr>
            <w:pStyle w:val="Encabezado"/>
            <w:jc w:val="center"/>
            <w:rPr>
              <w:rFonts w:ascii="Palatino Linotype" w:hAnsi="Palatino Linotype"/>
              <w:b/>
              <w:sz w:val="22"/>
              <w:szCs w:val="22"/>
            </w:rPr>
          </w:pPr>
        </w:p>
      </w:tc>
      <w:tc>
        <w:tcPr>
          <w:tcW w:w="3261" w:type="dxa"/>
          <w:vAlign w:val="center"/>
        </w:tcPr>
        <w:p w:rsidR="00E97965" w:rsidRPr="00182113" w:rsidRDefault="00E97965" w:rsidP="00141DF6">
          <w:pPr>
            <w:pStyle w:val="Encabezado"/>
            <w:rPr>
              <w:rFonts w:ascii="Palatino Linotype" w:hAnsi="Palatino Linotype"/>
              <w:b/>
              <w:sz w:val="22"/>
              <w:szCs w:val="22"/>
            </w:rPr>
          </w:pPr>
        </w:p>
      </w:tc>
    </w:tr>
    <w:tr w:rsidR="00E97965" w:rsidRPr="00182113" w:rsidTr="00141DF6">
      <w:trPr>
        <w:trHeight w:val="320"/>
      </w:trPr>
      <w:tc>
        <w:tcPr>
          <w:tcW w:w="2532" w:type="dxa"/>
          <w:vAlign w:val="center"/>
        </w:tcPr>
        <w:p w:rsidR="00E97965" w:rsidRPr="00EF13C1" w:rsidRDefault="00E9796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E97965" w:rsidRPr="00EF13C1" w:rsidRDefault="00E9796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E97965" w:rsidRPr="00182113" w:rsidRDefault="00E97965" w:rsidP="00141DF6">
          <w:pPr>
            <w:rPr>
              <w:rFonts w:ascii="Palatino Linotype" w:hAnsi="Palatino Linotype"/>
              <w:b/>
              <w:sz w:val="22"/>
              <w:szCs w:val="22"/>
            </w:rPr>
          </w:pPr>
        </w:p>
      </w:tc>
      <w:tc>
        <w:tcPr>
          <w:tcW w:w="236" w:type="dxa"/>
          <w:vAlign w:val="center"/>
        </w:tcPr>
        <w:p w:rsidR="00E97965" w:rsidRPr="00182113" w:rsidRDefault="00E97965" w:rsidP="00141DF6">
          <w:pPr>
            <w:pStyle w:val="Encabezado"/>
            <w:jc w:val="center"/>
            <w:rPr>
              <w:rFonts w:ascii="Palatino Linotype" w:hAnsi="Palatino Linotype"/>
              <w:b/>
              <w:sz w:val="22"/>
              <w:szCs w:val="22"/>
            </w:rPr>
          </w:pPr>
        </w:p>
      </w:tc>
      <w:tc>
        <w:tcPr>
          <w:tcW w:w="3261" w:type="dxa"/>
          <w:vAlign w:val="center"/>
        </w:tcPr>
        <w:p w:rsidR="00E97965" w:rsidRPr="00182113" w:rsidRDefault="00E97965" w:rsidP="00141DF6">
          <w:pPr>
            <w:pStyle w:val="Encabezado"/>
            <w:rPr>
              <w:rFonts w:ascii="Palatino Linotype" w:hAnsi="Palatino Linotype"/>
              <w:b/>
              <w:sz w:val="22"/>
              <w:szCs w:val="22"/>
            </w:rPr>
          </w:pPr>
        </w:p>
      </w:tc>
    </w:tr>
  </w:tbl>
  <w:p w:rsidR="00E97965" w:rsidRDefault="00E979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341517"/>
    <w:multiLevelType w:val="hybridMultilevel"/>
    <w:tmpl w:val="A802CF60"/>
    <w:lvl w:ilvl="0" w:tplc="2FCC0696">
      <w:start w:val="42"/>
      <w:numFmt w:val="decimal"/>
      <w:lvlText w:val="%1."/>
      <w:lvlJc w:val="left"/>
      <w:pPr>
        <w:ind w:left="36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C2A6FF0"/>
    <w:multiLevelType w:val="hybridMultilevel"/>
    <w:tmpl w:val="6C8E0C8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7845600"/>
    <w:multiLevelType w:val="hybridMultilevel"/>
    <w:tmpl w:val="32AAF162"/>
    <w:lvl w:ilvl="0" w:tplc="1300258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1">
    <w:nsid w:val="54F86C5E"/>
    <w:multiLevelType w:val="hybridMultilevel"/>
    <w:tmpl w:val="FF24B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5024E11"/>
    <w:multiLevelType w:val="hybridMultilevel"/>
    <w:tmpl w:val="2FA2E55E"/>
    <w:lvl w:ilvl="0" w:tplc="ADB8E2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3447BC"/>
    <w:multiLevelType w:val="hybridMultilevel"/>
    <w:tmpl w:val="0ED8B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F8877CC"/>
    <w:multiLevelType w:val="hybridMultilevel"/>
    <w:tmpl w:val="D2C6AED0"/>
    <w:lvl w:ilvl="0" w:tplc="899E1974">
      <w:start w:val="6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9"/>
  </w:num>
  <w:num w:numId="4">
    <w:abstractNumId w:val="30"/>
  </w:num>
  <w:num w:numId="5">
    <w:abstractNumId w:val="22"/>
  </w:num>
  <w:num w:numId="6">
    <w:abstractNumId w:val="13"/>
  </w:num>
  <w:num w:numId="7">
    <w:abstractNumId w:val="32"/>
  </w:num>
  <w:num w:numId="8">
    <w:abstractNumId w:val="3"/>
  </w:num>
  <w:num w:numId="9">
    <w:abstractNumId w:val="6"/>
  </w:num>
  <w:num w:numId="10">
    <w:abstractNumId w:val="4"/>
  </w:num>
  <w:num w:numId="11">
    <w:abstractNumId w:val="24"/>
  </w:num>
  <w:num w:numId="12">
    <w:abstractNumId w:val="14"/>
  </w:num>
  <w:num w:numId="13">
    <w:abstractNumId w:val="21"/>
  </w:num>
  <w:num w:numId="14">
    <w:abstractNumId w:val="9"/>
  </w:num>
  <w:num w:numId="15">
    <w:abstractNumId w:val="19"/>
  </w:num>
  <w:num w:numId="16">
    <w:abstractNumId w:val="17"/>
  </w:num>
  <w:num w:numId="17">
    <w:abstractNumId w:val="34"/>
  </w:num>
  <w:num w:numId="18">
    <w:abstractNumId w:val="15"/>
  </w:num>
  <w:num w:numId="19">
    <w:abstractNumId w:val="1"/>
  </w:num>
  <w:num w:numId="20">
    <w:abstractNumId w:val="20"/>
  </w:num>
  <w:num w:numId="21">
    <w:abstractNumId w:val="25"/>
  </w:num>
  <w:num w:numId="22">
    <w:abstractNumId w:val="39"/>
  </w:num>
  <w:num w:numId="23">
    <w:abstractNumId w:val="23"/>
  </w:num>
  <w:num w:numId="24">
    <w:abstractNumId w:val="40"/>
  </w:num>
  <w:num w:numId="25">
    <w:abstractNumId w:val="31"/>
  </w:num>
  <w:num w:numId="26">
    <w:abstractNumId w:val="28"/>
  </w:num>
  <w:num w:numId="27">
    <w:abstractNumId w:val="10"/>
  </w:num>
  <w:num w:numId="28">
    <w:abstractNumId w:val="12"/>
  </w:num>
  <w:num w:numId="29">
    <w:abstractNumId w:val="38"/>
  </w:num>
  <w:num w:numId="30">
    <w:abstractNumId w:val="7"/>
  </w:num>
  <w:num w:numId="31">
    <w:abstractNumId w:val="2"/>
  </w:num>
  <w:num w:numId="32">
    <w:abstractNumId w:val="27"/>
  </w:num>
  <w:num w:numId="33">
    <w:abstractNumId w:val="35"/>
  </w:num>
  <w:num w:numId="34">
    <w:abstractNumId w:val="0"/>
  </w:num>
  <w:num w:numId="35">
    <w:abstractNumId w:val="5"/>
  </w:num>
  <w:num w:numId="36">
    <w:abstractNumId w:val="36"/>
  </w:num>
  <w:num w:numId="37">
    <w:abstractNumId w:val="37"/>
  </w:num>
  <w:num w:numId="38">
    <w:abstractNumId w:val="26"/>
  </w:num>
  <w:num w:numId="39">
    <w:abstractNumId w:val="16"/>
  </w:num>
  <w:num w:numId="40">
    <w:abstractNumId w:val="33"/>
  </w:num>
  <w:num w:numId="4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2ED4"/>
    <w:rsid w:val="00036E69"/>
    <w:rsid w:val="000404FD"/>
    <w:rsid w:val="0004269C"/>
    <w:rsid w:val="00045D8E"/>
    <w:rsid w:val="000471A3"/>
    <w:rsid w:val="0005331A"/>
    <w:rsid w:val="000550E9"/>
    <w:rsid w:val="00057046"/>
    <w:rsid w:val="00065DF2"/>
    <w:rsid w:val="00067334"/>
    <w:rsid w:val="0007491E"/>
    <w:rsid w:val="00075A4C"/>
    <w:rsid w:val="00091880"/>
    <w:rsid w:val="000A2541"/>
    <w:rsid w:val="000A46A2"/>
    <w:rsid w:val="000A79E0"/>
    <w:rsid w:val="000B704C"/>
    <w:rsid w:val="000C37A1"/>
    <w:rsid w:val="000E053C"/>
    <w:rsid w:val="000E244C"/>
    <w:rsid w:val="000E43C9"/>
    <w:rsid w:val="000E4F0E"/>
    <w:rsid w:val="000F3174"/>
    <w:rsid w:val="00100FB3"/>
    <w:rsid w:val="00101488"/>
    <w:rsid w:val="001019CA"/>
    <w:rsid w:val="00103D99"/>
    <w:rsid w:val="001046DE"/>
    <w:rsid w:val="00105A38"/>
    <w:rsid w:val="0010609C"/>
    <w:rsid w:val="001168F4"/>
    <w:rsid w:val="00121044"/>
    <w:rsid w:val="00123610"/>
    <w:rsid w:val="001308F8"/>
    <w:rsid w:val="00130B1E"/>
    <w:rsid w:val="001319DC"/>
    <w:rsid w:val="00132F24"/>
    <w:rsid w:val="00133272"/>
    <w:rsid w:val="001336BF"/>
    <w:rsid w:val="00140005"/>
    <w:rsid w:val="00141DF6"/>
    <w:rsid w:val="001520C4"/>
    <w:rsid w:val="00156CB7"/>
    <w:rsid w:val="001624FE"/>
    <w:rsid w:val="00166171"/>
    <w:rsid w:val="0017048B"/>
    <w:rsid w:val="00170DEE"/>
    <w:rsid w:val="001715AF"/>
    <w:rsid w:val="0018112B"/>
    <w:rsid w:val="00182731"/>
    <w:rsid w:val="001846A4"/>
    <w:rsid w:val="00190184"/>
    <w:rsid w:val="00194DC1"/>
    <w:rsid w:val="001A556A"/>
    <w:rsid w:val="001B0E38"/>
    <w:rsid w:val="001B3D20"/>
    <w:rsid w:val="001B3DAD"/>
    <w:rsid w:val="001C0763"/>
    <w:rsid w:val="001C0F74"/>
    <w:rsid w:val="001C1F82"/>
    <w:rsid w:val="001C2925"/>
    <w:rsid w:val="001C2C74"/>
    <w:rsid w:val="001C7C47"/>
    <w:rsid w:val="001D29AC"/>
    <w:rsid w:val="001D5D25"/>
    <w:rsid w:val="001D5F4A"/>
    <w:rsid w:val="001D6496"/>
    <w:rsid w:val="001F1A61"/>
    <w:rsid w:val="001F2B1D"/>
    <w:rsid w:val="001F51D6"/>
    <w:rsid w:val="001F6878"/>
    <w:rsid w:val="001F7B29"/>
    <w:rsid w:val="00201C80"/>
    <w:rsid w:val="0021062B"/>
    <w:rsid w:val="00210D51"/>
    <w:rsid w:val="002119A1"/>
    <w:rsid w:val="0021398B"/>
    <w:rsid w:val="00216C93"/>
    <w:rsid w:val="0022089E"/>
    <w:rsid w:val="00220C8D"/>
    <w:rsid w:val="0022251B"/>
    <w:rsid w:val="002248D3"/>
    <w:rsid w:val="00231FF4"/>
    <w:rsid w:val="00236935"/>
    <w:rsid w:val="002456EB"/>
    <w:rsid w:val="00256D0A"/>
    <w:rsid w:val="00260E8C"/>
    <w:rsid w:val="00262949"/>
    <w:rsid w:val="00264359"/>
    <w:rsid w:val="00266D19"/>
    <w:rsid w:val="00266F04"/>
    <w:rsid w:val="002748FD"/>
    <w:rsid w:val="00274D1E"/>
    <w:rsid w:val="002770B1"/>
    <w:rsid w:val="0027779A"/>
    <w:rsid w:val="00283550"/>
    <w:rsid w:val="0028469E"/>
    <w:rsid w:val="00294EEE"/>
    <w:rsid w:val="00295127"/>
    <w:rsid w:val="00296E48"/>
    <w:rsid w:val="00296EF2"/>
    <w:rsid w:val="002A3EC2"/>
    <w:rsid w:val="002A4249"/>
    <w:rsid w:val="002A5BA4"/>
    <w:rsid w:val="002B0636"/>
    <w:rsid w:val="002B72EA"/>
    <w:rsid w:val="002C51AA"/>
    <w:rsid w:val="002D2177"/>
    <w:rsid w:val="002D21B7"/>
    <w:rsid w:val="002E01F3"/>
    <w:rsid w:val="002E0682"/>
    <w:rsid w:val="002E2041"/>
    <w:rsid w:val="002F0A88"/>
    <w:rsid w:val="002F1198"/>
    <w:rsid w:val="002F310A"/>
    <w:rsid w:val="002F37F6"/>
    <w:rsid w:val="002F41D4"/>
    <w:rsid w:val="002F4E9B"/>
    <w:rsid w:val="00302FF6"/>
    <w:rsid w:val="003075A2"/>
    <w:rsid w:val="0031565C"/>
    <w:rsid w:val="00322592"/>
    <w:rsid w:val="00323479"/>
    <w:rsid w:val="003243D0"/>
    <w:rsid w:val="003337B5"/>
    <w:rsid w:val="00334972"/>
    <w:rsid w:val="0033655A"/>
    <w:rsid w:val="00337F7A"/>
    <w:rsid w:val="003400BC"/>
    <w:rsid w:val="003419B7"/>
    <w:rsid w:val="003438A7"/>
    <w:rsid w:val="0034618B"/>
    <w:rsid w:val="00347B80"/>
    <w:rsid w:val="003520B3"/>
    <w:rsid w:val="00352F58"/>
    <w:rsid w:val="0036737F"/>
    <w:rsid w:val="0036741F"/>
    <w:rsid w:val="00385622"/>
    <w:rsid w:val="003870F4"/>
    <w:rsid w:val="003977F2"/>
    <w:rsid w:val="003A1075"/>
    <w:rsid w:val="003A3A45"/>
    <w:rsid w:val="003A75A4"/>
    <w:rsid w:val="003A7F47"/>
    <w:rsid w:val="003B0404"/>
    <w:rsid w:val="003B4809"/>
    <w:rsid w:val="003B74F2"/>
    <w:rsid w:val="003C1FBE"/>
    <w:rsid w:val="003C2170"/>
    <w:rsid w:val="003C53A5"/>
    <w:rsid w:val="003C7AB3"/>
    <w:rsid w:val="003D2560"/>
    <w:rsid w:val="003D59AE"/>
    <w:rsid w:val="003E000F"/>
    <w:rsid w:val="003E1AB3"/>
    <w:rsid w:val="003E528F"/>
    <w:rsid w:val="003E6D13"/>
    <w:rsid w:val="003E7FE7"/>
    <w:rsid w:val="003F0FBC"/>
    <w:rsid w:val="003F4747"/>
    <w:rsid w:val="003F688E"/>
    <w:rsid w:val="0041566F"/>
    <w:rsid w:val="0041680C"/>
    <w:rsid w:val="004208B9"/>
    <w:rsid w:val="004246CF"/>
    <w:rsid w:val="00425185"/>
    <w:rsid w:val="00426118"/>
    <w:rsid w:val="00426C8A"/>
    <w:rsid w:val="00431208"/>
    <w:rsid w:val="00443C87"/>
    <w:rsid w:val="00446859"/>
    <w:rsid w:val="00457FE4"/>
    <w:rsid w:val="004646F3"/>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52A6"/>
    <w:rsid w:val="004A7BB6"/>
    <w:rsid w:val="004B019D"/>
    <w:rsid w:val="004B4FC5"/>
    <w:rsid w:val="004B5E61"/>
    <w:rsid w:val="004C6DD1"/>
    <w:rsid w:val="004C775C"/>
    <w:rsid w:val="004D60FB"/>
    <w:rsid w:val="004D6254"/>
    <w:rsid w:val="004D6310"/>
    <w:rsid w:val="004D65D4"/>
    <w:rsid w:val="004E0C1F"/>
    <w:rsid w:val="004E1E1B"/>
    <w:rsid w:val="004E747E"/>
    <w:rsid w:val="004F2039"/>
    <w:rsid w:val="004F6C8A"/>
    <w:rsid w:val="004F7EE3"/>
    <w:rsid w:val="00500D9A"/>
    <w:rsid w:val="0050618A"/>
    <w:rsid w:val="00513071"/>
    <w:rsid w:val="00513336"/>
    <w:rsid w:val="0051509C"/>
    <w:rsid w:val="0052012D"/>
    <w:rsid w:val="005212A5"/>
    <w:rsid w:val="005234DE"/>
    <w:rsid w:val="00524962"/>
    <w:rsid w:val="00525F8D"/>
    <w:rsid w:val="00546D26"/>
    <w:rsid w:val="005540A0"/>
    <w:rsid w:val="0056331C"/>
    <w:rsid w:val="0056738A"/>
    <w:rsid w:val="005703BB"/>
    <w:rsid w:val="0057190B"/>
    <w:rsid w:val="00571A57"/>
    <w:rsid w:val="005725FF"/>
    <w:rsid w:val="005750AA"/>
    <w:rsid w:val="00583AB6"/>
    <w:rsid w:val="00584E82"/>
    <w:rsid w:val="00585CCF"/>
    <w:rsid w:val="00591991"/>
    <w:rsid w:val="005933EC"/>
    <w:rsid w:val="005940C1"/>
    <w:rsid w:val="005A1327"/>
    <w:rsid w:val="005A62D5"/>
    <w:rsid w:val="005B02E5"/>
    <w:rsid w:val="005B0AB7"/>
    <w:rsid w:val="005B3C42"/>
    <w:rsid w:val="005B4F79"/>
    <w:rsid w:val="005C0C5A"/>
    <w:rsid w:val="005C1F74"/>
    <w:rsid w:val="005C512A"/>
    <w:rsid w:val="005C5C3E"/>
    <w:rsid w:val="005C6A6F"/>
    <w:rsid w:val="005D182C"/>
    <w:rsid w:val="005D31E4"/>
    <w:rsid w:val="005E06DC"/>
    <w:rsid w:val="005E10C3"/>
    <w:rsid w:val="005E1D42"/>
    <w:rsid w:val="005E6C51"/>
    <w:rsid w:val="005F53F8"/>
    <w:rsid w:val="005F5547"/>
    <w:rsid w:val="006027FD"/>
    <w:rsid w:val="00604915"/>
    <w:rsid w:val="0060769D"/>
    <w:rsid w:val="00612F33"/>
    <w:rsid w:val="00615D50"/>
    <w:rsid w:val="00621D34"/>
    <w:rsid w:val="00630DD2"/>
    <w:rsid w:val="006357AA"/>
    <w:rsid w:val="00636081"/>
    <w:rsid w:val="00642937"/>
    <w:rsid w:val="00644191"/>
    <w:rsid w:val="00646380"/>
    <w:rsid w:val="0065568B"/>
    <w:rsid w:val="006573BC"/>
    <w:rsid w:val="0066037B"/>
    <w:rsid w:val="00660D0F"/>
    <w:rsid w:val="006650CC"/>
    <w:rsid w:val="00666AB0"/>
    <w:rsid w:val="00671EE2"/>
    <w:rsid w:val="006740AD"/>
    <w:rsid w:val="00684855"/>
    <w:rsid w:val="00685022"/>
    <w:rsid w:val="00685C1F"/>
    <w:rsid w:val="00693768"/>
    <w:rsid w:val="00695DD2"/>
    <w:rsid w:val="006A5CB3"/>
    <w:rsid w:val="006A7CAB"/>
    <w:rsid w:val="006B1786"/>
    <w:rsid w:val="006B1CCF"/>
    <w:rsid w:val="006B22CF"/>
    <w:rsid w:val="006B4C4D"/>
    <w:rsid w:val="006C084A"/>
    <w:rsid w:val="006C37D6"/>
    <w:rsid w:val="006C3D1D"/>
    <w:rsid w:val="006C43CD"/>
    <w:rsid w:val="006C47AA"/>
    <w:rsid w:val="006E4CE1"/>
    <w:rsid w:val="006E5B19"/>
    <w:rsid w:val="006E7D30"/>
    <w:rsid w:val="007026C3"/>
    <w:rsid w:val="00703F6F"/>
    <w:rsid w:val="00704F63"/>
    <w:rsid w:val="007064B0"/>
    <w:rsid w:val="00710E1F"/>
    <w:rsid w:val="00714B9B"/>
    <w:rsid w:val="007164D3"/>
    <w:rsid w:val="0071694F"/>
    <w:rsid w:val="0072022F"/>
    <w:rsid w:val="007215DD"/>
    <w:rsid w:val="00721DFC"/>
    <w:rsid w:val="00724545"/>
    <w:rsid w:val="007319FB"/>
    <w:rsid w:val="007401AD"/>
    <w:rsid w:val="007473A6"/>
    <w:rsid w:val="0075358F"/>
    <w:rsid w:val="007573CE"/>
    <w:rsid w:val="00764F51"/>
    <w:rsid w:val="00765D17"/>
    <w:rsid w:val="00775BFA"/>
    <w:rsid w:val="007845B7"/>
    <w:rsid w:val="00785E37"/>
    <w:rsid w:val="00786EEE"/>
    <w:rsid w:val="00787F60"/>
    <w:rsid w:val="00795D3A"/>
    <w:rsid w:val="00795EA1"/>
    <w:rsid w:val="00796727"/>
    <w:rsid w:val="00796D7E"/>
    <w:rsid w:val="007B2557"/>
    <w:rsid w:val="007B40B0"/>
    <w:rsid w:val="007B726B"/>
    <w:rsid w:val="007C2EBB"/>
    <w:rsid w:val="007D49CC"/>
    <w:rsid w:val="007D75A9"/>
    <w:rsid w:val="007E43F9"/>
    <w:rsid w:val="007F1B7C"/>
    <w:rsid w:val="007F27B2"/>
    <w:rsid w:val="007F611D"/>
    <w:rsid w:val="007F7C18"/>
    <w:rsid w:val="00801CB0"/>
    <w:rsid w:val="00805ACE"/>
    <w:rsid w:val="0081044D"/>
    <w:rsid w:val="00811F2A"/>
    <w:rsid w:val="00812C54"/>
    <w:rsid w:val="00813D10"/>
    <w:rsid w:val="00821599"/>
    <w:rsid w:val="00826DBC"/>
    <w:rsid w:val="00835853"/>
    <w:rsid w:val="00840C2D"/>
    <w:rsid w:val="008427BB"/>
    <w:rsid w:val="00843D41"/>
    <w:rsid w:val="00844254"/>
    <w:rsid w:val="00846E21"/>
    <w:rsid w:val="00847AFB"/>
    <w:rsid w:val="00871450"/>
    <w:rsid w:val="00872FF9"/>
    <w:rsid w:val="00873B93"/>
    <w:rsid w:val="00876952"/>
    <w:rsid w:val="008820EB"/>
    <w:rsid w:val="00897A58"/>
    <w:rsid w:val="008A4423"/>
    <w:rsid w:val="008A565D"/>
    <w:rsid w:val="008A5A74"/>
    <w:rsid w:val="008B257C"/>
    <w:rsid w:val="008B48E5"/>
    <w:rsid w:val="008B575A"/>
    <w:rsid w:val="008B6A29"/>
    <w:rsid w:val="008B6F5F"/>
    <w:rsid w:val="008C1660"/>
    <w:rsid w:val="008C40D3"/>
    <w:rsid w:val="008C5A5B"/>
    <w:rsid w:val="008D11BC"/>
    <w:rsid w:val="008D59C7"/>
    <w:rsid w:val="008D5FE3"/>
    <w:rsid w:val="008D6200"/>
    <w:rsid w:val="008E5C56"/>
    <w:rsid w:val="008E78E7"/>
    <w:rsid w:val="008F0DCD"/>
    <w:rsid w:val="008F6153"/>
    <w:rsid w:val="00907EC8"/>
    <w:rsid w:val="00916432"/>
    <w:rsid w:val="00916C74"/>
    <w:rsid w:val="0092505E"/>
    <w:rsid w:val="0092772E"/>
    <w:rsid w:val="00933828"/>
    <w:rsid w:val="00933B2F"/>
    <w:rsid w:val="00934DB8"/>
    <w:rsid w:val="0094169D"/>
    <w:rsid w:val="00941F93"/>
    <w:rsid w:val="009472D4"/>
    <w:rsid w:val="009479DA"/>
    <w:rsid w:val="00954B5F"/>
    <w:rsid w:val="00956D79"/>
    <w:rsid w:val="009603EC"/>
    <w:rsid w:val="00960B4F"/>
    <w:rsid w:val="009637DD"/>
    <w:rsid w:val="00970964"/>
    <w:rsid w:val="00970F94"/>
    <w:rsid w:val="00971105"/>
    <w:rsid w:val="0097488D"/>
    <w:rsid w:val="0097619A"/>
    <w:rsid w:val="00976E5F"/>
    <w:rsid w:val="0097749D"/>
    <w:rsid w:val="00981905"/>
    <w:rsid w:val="009938C7"/>
    <w:rsid w:val="009947E6"/>
    <w:rsid w:val="009A30B5"/>
    <w:rsid w:val="009A66DF"/>
    <w:rsid w:val="009B0E22"/>
    <w:rsid w:val="009B154D"/>
    <w:rsid w:val="009B19C0"/>
    <w:rsid w:val="009B240E"/>
    <w:rsid w:val="009B2A2C"/>
    <w:rsid w:val="009B4CE0"/>
    <w:rsid w:val="009B4DA9"/>
    <w:rsid w:val="009C06E9"/>
    <w:rsid w:val="009C1832"/>
    <w:rsid w:val="009C1E84"/>
    <w:rsid w:val="009C234C"/>
    <w:rsid w:val="009C3642"/>
    <w:rsid w:val="009C5BE9"/>
    <w:rsid w:val="009F2ACF"/>
    <w:rsid w:val="009F5288"/>
    <w:rsid w:val="00A15FF5"/>
    <w:rsid w:val="00A16D92"/>
    <w:rsid w:val="00A22BE6"/>
    <w:rsid w:val="00A22F1E"/>
    <w:rsid w:val="00A25F73"/>
    <w:rsid w:val="00A27C85"/>
    <w:rsid w:val="00A349F8"/>
    <w:rsid w:val="00A37809"/>
    <w:rsid w:val="00A470A3"/>
    <w:rsid w:val="00A47E1E"/>
    <w:rsid w:val="00A516EA"/>
    <w:rsid w:val="00A53B90"/>
    <w:rsid w:val="00A57BB3"/>
    <w:rsid w:val="00A611DC"/>
    <w:rsid w:val="00A736DC"/>
    <w:rsid w:val="00A77DFC"/>
    <w:rsid w:val="00A828E4"/>
    <w:rsid w:val="00A83988"/>
    <w:rsid w:val="00A9637C"/>
    <w:rsid w:val="00AB3D5A"/>
    <w:rsid w:val="00AB6C1E"/>
    <w:rsid w:val="00AB7F40"/>
    <w:rsid w:val="00AC15E9"/>
    <w:rsid w:val="00AC371A"/>
    <w:rsid w:val="00AC6FC5"/>
    <w:rsid w:val="00AD1539"/>
    <w:rsid w:val="00AE094B"/>
    <w:rsid w:val="00AE5ED3"/>
    <w:rsid w:val="00AF0D0E"/>
    <w:rsid w:val="00AF2781"/>
    <w:rsid w:val="00AF69BB"/>
    <w:rsid w:val="00B01407"/>
    <w:rsid w:val="00B024CD"/>
    <w:rsid w:val="00B1149A"/>
    <w:rsid w:val="00B13BA4"/>
    <w:rsid w:val="00B14EF2"/>
    <w:rsid w:val="00B16FB2"/>
    <w:rsid w:val="00B247C4"/>
    <w:rsid w:val="00B258AA"/>
    <w:rsid w:val="00B34623"/>
    <w:rsid w:val="00B363CB"/>
    <w:rsid w:val="00B37C23"/>
    <w:rsid w:val="00B37F3E"/>
    <w:rsid w:val="00B476EC"/>
    <w:rsid w:val="00B5361E"/>
    <w:rsid w:val="00B62DE1"/>
    <w:rsid w:val="00B74A03"/>
    <w:rsid w:val="00B76181"/>
    <w:rsid w:val="00B82B69"/>
    <w:rsid w:val="00B85C3A"/>
    <w:rsid w:val="00B91D5C"/>
    <w:rsid w:val="00B9311E"/>
    <w:rsid w:val="00B95C98"/>
    <w:rsid w:val="00BB383B"/>
    <w:rsid w:val="00BB4217"/>
    <w:rsid w:val="00BB68F4"/>
    <w:rsid w:val="00BB7073"/>
    <w:rsid w:val="00BB7618"/>
    <w:rsid w:val="00BC1315"/>
    <w:rsid w:val="00BC259E"/>
    <w:rsid w:val="00BE3B9E"/>
    <w:rsid w:val="00BE3DFF"/>
    <w:rsid w:val="00BE7859"/>
    <w:rsid w:val="00BF6C4E"/>
    <w:rsid w:val="00BF7759"/>
    <w:rsid w:val="00C00901"/>
    <w:rsid w:val="00C059E4"/>
    <w:rsid w:val="00C07E0A"/>
    <w:rsid w:val="00C11558"/>
    <w:rsid w:val="00C11AF8"/>
    <w:rsid w:val="00C20958"/>
    <w:rsid w:val="00C306D3"/>
    <w:rsid w:val="00C36247"/>
    <w:rsid w:val="00C366FF"/>
    <w:rsid w:val="00C37948"/>
    <w:rsid w:val="00C4140A"/>
    <w:rsid w:val="00C434DD"/>
    <w:rsid w:val="00C43B58"/>
    <w:rsid w:val="00C45590"/>
    <w:rsid w:val="00C509A4"/>
    <w:rsid w:val="00C57119"/>
    <w:rsid w:val="00C572EF"/>
    <w:rsid w:val="00C61C2B"/>
    <w:rsid w:val="00C63AA8"/>
    <w:rsid w:val="00C67F95"/>
    <w:rsid w:val="00C71693"/>
    <w:rsid w:val="00C7267B"/>
    <w:rsid w:val="00C7342E"/>
    <w:rsid w:val="00C753B1"/>
    <w:rsid w:val="00C755DD"/>
    <w:rsid w:val="00C82ADE"/>
    <w:rsid w:val="00C87DFC"/>
    <w:rsid w:val="00C946FB"/>
    <w:rsid w:val="00C9484F"/>
    <w:rsid w:val="00C95C04"/>
    <w:rsid w:val="00C96A9E"/>
    <w:rsid w:val="00C9794C"/>
    <w:rsid w:val="00CA0067"/>
    <w:rsid w:val="00CA30C4"/>
    <w:rsid w:val="00CA52BD"/>
    <w:rsid w:val="00CA7174"/>
    <w:rsid w:val="00CA7849"/>
    <w:rsid w:val="00CC0101"/>
    <w:rsid w:val="00CC1066"/>
    <w:rsid w:val="00CC4B02"/>
    <w:rsid w:val="00CD2148"/>
    <w:rsid w:val="00CD5823"/>
    <w:rsid w:val="00CD7977"/>
    <w:rsid w:val="00CE31FE"/>
    <w:rsid w:val="00CF0879"/>
    <w:rsid w:val="00CF3FB8"/>
    <w:rsid w:val="00CF6839"/>
    <w:rsid w:val="00CF71EA"/>
    <w:rsid w:val="00CF79AF"/>
    <w:rsid w:val="00D01B0C"/>
    <w:rsid w:val="00D070DD"/>
    <w:rsid w:val="00D11E1D"/>
    <w:rsid w:val="00D125BF"/>
    <w:rsid w:val="00D345F4"/>
    <w:rsid w:val="00D35DE2"/>
    <w:rsid w:val="00D37229"/>
    <w:rsid w:val="00D41D69"/>
    <w:rsid w:val="00D448BC"/>
    <w:rsid w:val="00D531AE"/>
    <w:rsid w:val="00D632FB"/>
    <w:rsid w:val="00D6467C"/>
    <w:rsid w:val="00D67CEF"/>
    <w:rsid w:val="00D70F0F"/>
    <w:rsid w:val="00D73A8B"/>
    <w:rsid w:val="00D75159"/>
    <w:rsid w:val="00D7583A"/>
    <w:rsid w:val="00D765E3"/>
    <w:rsid w:val="00D76CEA"/>
    <w:rsid w:val="00D81D71"/>
    <w:rsid w:val="00D82719"/>
    <w:rsid w:val="00D84193"/>
    <w:rsid w:val="00D96E14"/>
    <w:rsid w:val="00D971A5"/>
    <w:rsid w:val="00DA2093"/>
    <w:rsid w:val="00DA47E8"/>
    <w:rsid w:val="00DA5156"/>
    <w:rsid w:val="00DA618C"/>
    <w:rsid w:val="00DB60B7"/>
    <w:rsid w:val="00DD0BF3"/>
    <w:rsid w:val="00DD1030"/>
    <w:rsid w:val="00DD2B67"/>
    <w:rsid w:val="00DD764A"/>
    <w:rsid w:val="00DE11CF"/>
    <w:rsid w:val="00DE422B"/>
    <w:rsid w:val="00E02044"/>
    <w:rsid w:val="00E1743B"/>
    <w:rsid w:val="00E174E5"/>
    <w:rsid w:val="00E17F9A"/>
    <w:rsid w:val="00E22A84"/>
    <w:rsid w:val="00E2530E"/>
    <w:rsid w:val="00E26459"/>
    <w:rsid w:val="00E27412"/>
    <w:rsid w:val="00E30414"/>
    <w:rsid w:val="00E345A7"/>
    <w:rsid w:val="00E361D0"/>
    <w:rsid w:val="00E37012"/>
    <w:rsid w:val="00E40062"/>
    <w:rsid w:val="00E501B6"/>
    <w:rsid w:val="00E55AA1"/>
    <w:rsid w:val="00E60771"/>
    <w:rsid w:val="00E611D8"/>
    <w:rsid w:val="00E632D0"/>
    <w:rsid w:val="00E64135"/>
    <w:rsid w:val="00E6663B"/>
    <w:rsid w:val="00E81879"/>
    <w:rsid w:val="00E83746"/>
    <w:rsid w:val="00E83A0E"/>
    <w:rsid w:val="00E87BD5"/>
    <w:rsid w:val="00E90EBF"/>
    <w:rsid w:val="00E95C7C"/>
    <w:rsid w:val="00E97965"/>
    <w:rsid w:val="00EA37D7"/>
    <w:rsid w:val="00EA4D64"/>
    <w:rsid w:val="00EA5687"/>
    <w:rsid w:val="00EA59B6"/>
    <w:rsid w:val="00EA606F"/>
    <w:rsid w:val="00EB1032"/>
    <w:rsid w:val="00EB250C"/>
    <w:rsid w:val="00EB5E73"/>
    <w:rsid w:val="00EC1FDB"/>
    <w:rsid w:val="00ED0266"/>
    <w:rsid w:val="00ED2E65"/>
    <w:rsid w:val="00ED6F71"/>
    <w:rsid w:val="00ED70A8"/>
    <w:rsid w:val="00EE177E"/>
    <w:rsid w:val="00EE7803"/>
    <w:rsid w:val="00EF292B"/>
    <w:rsid w:val="00EF2C7E"/>
    <w:rsid w:val="00F01334"/>
    <w:rsid w:val="00F05345"/>
    <w:rsid w:val="00F06B7E"/>
    <w:rsid w:val="00F151C9"/>
    <w:rsid w:val="00F20760"/>
    <w:rsid w:val="00F31162"/>
    <w:rsid w:val="00F31D98"/>
    <w:rsid w:val="00F4517B"/>
    <w:rsid w:val="00F47C32"/>
    <w:rsid w:val="00F51FCD"/>
    <w:rsid w:val="00F55213"/>
    <w:rsid w:val="00F6180D"/>
    <w:rsid w:val="00F66D06"/>
    <w:rsid w:val="00F67B5B"/>
    <w:rsid w:val="00F77D9B"/>
    <w:rsid w:val="00F811F5"/>
    <w:rsid w:val="00F816E8"/>
    <w:rsid w:val="00F81FEE"/>
    <w:rsid w:val="00F83708"/>
    <w:rsid w:val="00F85B3C"/>
    <w:rsid w:val="00F86062"/>
    <w:rsid w:val="00F918B8"/>
    <w:rsid w:val="00F94E78"/>
    <w:rsid w:val="00FA204E"/>
    <w:rsid w:val="00FA5A1C"/>
    <w:rsid w:val="00FA6711"/>
    <w:rsid w:val="00FB4F8E"/>
    <w:rsid w:val="00FB61C7"/>
    <w:rsid w:val="00FB6647"/>
    <w:rsid w:val="00FC55B2"/>
    <w:rsid w:val="00FC5D9F"/>
    <w:rsid w:val="00FC7633"/>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oas.org/es/cidh/expresion/documentos_basicos/declaraciones.asp" TargetMode="External"/><Relationship Id="rId1" Type="http://schemas.openxmlformats.org/officeDocument/2006/relationships/hyperlink" Target="https://legislacion.edomex.gob.mx/sites/legislacion.edomex.gob.mx/files/files/pdf/gct/2017/may04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F2A6D-2382-4B8B-BA89-96BAB225E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58</Pages>
  <Words>13190</Words>
  <Characters>72548</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dcterms:created xsi:type="dcterms:W3CDTF">2018-11-08T20:57:00Z</dcterms:created>
  <dcterms:modified xsi:type="dcterms:W3CDTF">2019-01-07T20:56:00Z</dcterms:modified>
</cp:coreProperties>
</file>